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53D14" w14:textId="1BF6B655" w:rsidR="00AF2068" w:rsidRDefault="00FA089D" w:rsidP="00AF2068">
      <w:pPr>
        <w:widowControl w:val="0"/>
        <w:tabs>
          <w:tab w:val="center" w:pos="4536"/>
          <w:tab w:val="right" w:pos="9781"/>
        </w:tabs>
        <w:snapToGrid/>
        <w:spacing w:after="0" w:afterAutospacing="0"/>
        <w:ind w:right="-58"/>
        <w:jc w:val="left"/>
        <w:rPr>
          <w:rFonts w:ascii="Arial" w:eastAsia="MS Mincho" w:hAnsi="Arial" w:cs="Arial"/>
          <w:b/>
          <w:bCs/>
          <w:sz w:val="28"/>
          <w:szCs w:val="24"/>
        </w:rPr>
      </w:pPr>
      <w:bookmarkStart w:id="0" w:name="OLE_LINK3"/>
      <w:bookmarkStart w:id="1" w:name="_Ref133120545"/>
      <w:r w:rsidRPr="00D2030D">
        <w:rPr>
          <w:rFonts w:ascii="Arial" w:eastAsia="MS Mincho" w:hAnsi="Arial" w:cs="Arial"/>
          <w:b/>
          <w:bCs/>
          <w:sz w:val="28"/>
          <w:szCs w:val="24"/>
          <w:lang w:eastAsia="en-US"/>
        </w:rPr>
        <w:t>3GPP TSG RAN WG</w:t>
      </w:r>
      <w:r>
        <w:rPr>
          <w:rFonts w:ascii="Arial" w:eastAsia="MS Mincho" w:hAnsi="Arial" w:cs="Arial"/>
          <w:b/>
          <w:bCs/>
          <w:sz w:val="28"/>
          <w:szCs w:val="24"/>
          <w:lang w:eastAsia="en-US"/>
        </w:rPr>
        <w:t>1</w:t>
      </w:r>
      <w:r w:rsidRPr="00D2030D">
        <w:rPr>
          <w:rFonts w:ascii="Arial" w:eastAsia="MS Mincho" w:hAnsi="Arial" w:cs="Arial"/>
          <w:b/>
          <w:bCs/>
          <w:sz w:val="28"/>
          <w:szCs w:val="24"/>
          <w:lang w:eastAsia="en-US"/>
        </w:rPr>
        <w:t xml:space="preserve"> Meeting #</w:t>
      </w:r>
      <w:r w:rsidR="00416542">
        <w:rPr>
          <w:rFonts w:ascii="Arial" w:eastAsia="MS Mincho" w:hAnsi="Arial" w:cs="Arial"/>
          <w:b/>
          <w:bCs/>
          <w:sz w:val="28"/>
          <w:szCs w:val="24"/>
          <w:lang w:eastAsia="en-US"/>
        </w:rPr>
        <w:t>1</w:t>
      </w:r>
      <w:r w:rsidR="00F66549">
        <w:rPr>
          <w:rFonts w:ascii="Arial" w:eastAsia="MS Mincho" w:hAnsi="Arial" w:cs="Arial"/>
          <w:b/>
          <w:bCs/>
          <w:sz w:val="28"/>
          <w:szCs w:val="24"/>
          <w:lang w:eastAsia="en-US"/>
        </w:rPr>
        <w:t>1</w:t>
      </w:r>
      <w:r w:rsidR="003511F4">
        <w:rPr>
          <w:rFonts w:ascii="Arial" w:eastAsia="MS Mincho" w:hAnsi="Arial" w:cs="Arial"/>
          <w:b/>
          <w:bCs/>
          <w:sz w:val="28"/>
          <w:szCs w:val="24"/>
          <w:lang w:eastAsia="en-US"/>
        </w:rPr>
        <w:t>1</w:t>
      </w:r>
      <w:r>
        <w:rPr>
          <w:rFonts w:ascii="Arial" w:eastAsia="MS Mincho" w:hAnsi="Arial" w:cs="Arial"/>
          <w:b/>
          <w:bCs/>
          <w:sz w:val="28"/>
          <w:szCs w:val="24"/>
        </w:rPr>
        <w:tab/>
      </w:r>
      <w:r w:rsidR="00A613B4" w:rsidRPr="00A613B4">
        <w:rPr>
          <w:rFonts w:ascii="Arial" w:eastAsia="MS Mincho" w:hAnsi="Arial" w:cs="Arial"/>
          <w:b/>
          <w:bCs/>
          <w:sz w:val="28"/>
          <w:szCs w:val="24"/>
        </w:rPr>
        <w:t>R1-2211083</w:t>
      </w:r>
    </w:p>
    <w:p w14:paraId="2D2EF1B8" w14:textId="77777777" w:rsidR="003511F4" w:rsidRPr="009513AC" w:rsidRDefault="003511F4" w:rsidP="003511F4">
      <w:pPr>
        <w:tabs>
          <w:tab w:val="center" w:pos="4536"/>
          <w:tab w:val="right" w:pos="9072"/>
        </w:tabs>
        <w:rPr>
          <w:rFonts w:ascii="Arial" w:eastAsia="MS Mincho" w:hAnsi="Arial" w:cs="Arial"/>
          <w:b/>
          <w:bCs/>
          <w:sz w:val="28"/>
        </w:rPr>
      </w:pPr>
      <w:r>
        <w:rPr>
          <w:rFonts w:ascii="Arial" w:eastAsia="MS Mincho" w:hAnsi="Arial" w:cs="Arial"/>
          <w:b/>
          <w:bCs/>
          <w:sz w:val="28"/>
        </w:rPr>
        <w:t>Toulouse, France</w:t>
      </w:r>
      <w:r w:rsidRPr="00A80D3B">
        <w:rPr>
          <w:rFonts w:ascii="Arial" w:eastAsia="MS Mincho" w:hAnsi="Arial" w:cs="Arial"/>
          <w:b/>
          <w:bCs/>
          <w:sz w:val="28"/>
        </w:rPr>
        <w:t xml:space="preserve">, </w:t>
      </w:r>
      <w:r>
        <w:rPr>
          <w:rFonts w:ascii="Arial" w:eastAsia="MS Mincho" w:hAnsi="Arial" w:cs="Arial"/>
          <w:b/>
          <w:bCs/>
          <w:sz w:val="28"/>
        </w:rPr>
        <w:t>November</w:t>
      </w:r>
      <w:r w:rsidRPr="00A80D3B">
        <w:rPr>
          <w:rFonts w:ascii="Arial" w:eastAsia="MS Mincho" w:hAnsi="Arial" w:cs="Arial"/>
          <w:b/>
          <w:bCs/>
          <w:sz w:val="28"/>
        </w:rPr>
        <w:t xml:space="preserve"> </w:t>
      </w:r>
      <w:r>
        <w:rPr>
          <w:rFonts w:ascii="Arial" w:eastAsia="MS Mincho" w:hAnsi="Arial" w:cs="Arial"/>
          <w:b/>
          <w:bCs/>
          <w:sz w:val="28"/>
        </w:rPr>
        <w:t>14</w:t>
      </w:r>
      <w:r>
        <w:rPr>
          <w:rFonts w:ascii="Arial" w:eastAsia="MS Mincho" w:hAnsi="Arial" w:cs="Arial"/>
          <w:b/>
          <w:bCs/>
          <w:sz w:val="28"/>
          <w:vertAlign w:val="superscript"/>
        </w:rPr>
        <w:t>th</w:t>
      </w:r>
      <w:r>
        <w:rPr>
          <w:rFonts w:ascii="Arial" w:eastAsia="MS Mincho" w:hAnsi="Arial" w:cs="Arial"/>
          <w:b/>
          <w:bCs/>
          <w:sz w:val="28"/>
        </w:rPr>
        <w:t xml:space="preserve"> </w:t>
      </w:r>
      <w:r w:rsidRPr="00A80D3B">
        <w:rPr>
          <w:rFonts w:ascii="Arial" w:eastAsia="MS Mincho" w:hAnsi="Arial" w:cs="Arial"/>
          <w:b/>
          <w:bCs/>
          <w:sz w:val="28"/>
        </w:rPr>
        <w:t xml:space="preserve">– </w:t>
      </w:r>
      <w:r>
        <w:rPr>
          <w:rFonts w:ascii="Arial" w:eastAsia="MS Mincho" w:hAnsi="Arial" w:cs="Arial"/>
          <w:b/>
          <w:bCs/>
          <w:sz w:val="28"/>
        </w:rPr>
        <w:t>18</w:t>
      </w:r>
      <w:r w:rsidRPr="00A80D3B">
        <w:rPr>
          <w:rFonts w:ascii="Arial" w:eastAsia="MS Mincho" w:hAnsi="Arial" w:cs="Arial"/>
          <w:b/>
          <w:bCs/>
          <w:sz w:val="28"/>
          <w:vertAlign w:val="superscript"/>
        </w:rPr>
        <w:t>th</w:t>
      </w:r>
      <w:r w:rsidRPr="00A80D3B">
        <w:rPr>
          <w:rFonts w:ascii="Arial" w:eastAsia="MS Mincho" w:hAnsi="Arial" w:cs="Arial"/>
          <w:b/>
          <w:bCs/>
          <w:sz w:val="28"/>
        </w:rPr>
        <w:t>, 2022</w:t>
      </w:r>
    </w:p>
    <w:p w14:paraId="54B136E2" w14:textId="6527F73B" w:rsidR="00270911" w:rsidRDefault="00270911" w:rsidP="009163BB">
      <w:pPr>
        <w:tabs>
          <w:tab w:val="left" w:pos="1985"/>
        </w:tabs>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r>
      <w:r w:rsidR="006F21B6">
        <w:rPr>
          <w:rFonts w:ascii="Arial" w:eastAsia="MS Mincho" w:hAnsi="Arial" w:cs="Arial"/>
          <w:b/>
          <w:sz w:val="28"/>
          <w:szCs w:val="28"/>
          <w:lang w:val="en-US"/>
        </w:rPr>
        <w:t>Fujitsu</w:t>
      </w:r>
    </w:p>
    <w:p w14:paraId="07974BB2" w14:textId="448F4ACC" w:rsidR="00C40FD9" w:rsidRPr="006B449F" w:rsidRDefault="00270911" w:rsidP="00F35EC2">
      <w:pPr>
        <w:spacing w:after="0" w:afterAutospacing="0"/>
        <w:ind w:left="1985" w:hangingChars="706" w:hanging="1985"/>
        <w:rPr>
          <w:rFonts w:ascii="Arial" w:eastAsia="MS Mincho" w:hAnsi="Arial" w:cs="Arial"/>
          <w:b/>
          <w:sz w:val="28"/>
          <w:szCs w:val="28"/>
        </w:rPr>
      </w:pPr>
      <w:r>
        <w:rPr>
          <w:rFonts w:ascii="Arial" w:eastAsia="MS Mincho" w:hAnsi="Arial" w:cs="Arial"/>
          <w:b/>
          <w:sz w:val="28"/>
          <w:szCs w:val="28"/>
          <w:lang w:val="en-US"/>
        </w:rPr>
        <w:t>Title:</w:t>
      </w:r>
      <w:r>
        <w:rPr>
          <w:rFonts w:ascii="Arial" w:eastAsia="MS Mincho" w:hAnsi="Arial" w:cs="Arial"/>
          <w:b/>
          <w:sz w:val="28"/>
          <w:szCs w:val="28"/>
          <w:lang w:val="en-US"/>
        </w:rPr>
        <w:tab/>
      </w:r>
      <w:r w:rsidR="00F66549">
        <w:rPr>
          <w:rFonts w:ascii="Arial" w:eastAsia="MS Mincho" w:hAnsi="Arial" w:cs="Arial"/>
          <w:b/>
          <w:sz w:val="28"/>
          <w:szCs w:val="28"/>
          <w:lang w:val="en-US"/>
        </w:rPr>
        <w:t>V</w:t>
      </w:r>
      <w:r w:rsidR="00BE5F6D">
        <w:rPr>
          <w:rFonts w:ascii="Arial" w:eastAsia="MS Mincho" w:hAnsi="Arial" w:cs="Arial"/>
          <w:b/>
          <w:sz w:val="28"/>
          <w:szCs w:val="28"/>
          <w:lang w:val="en-US"/>
        </w:rPr>
        <w:t>iews on</w:t>
      </w:r>
      <w:r w:rsidR="006B449F">
        <w:rPr>
          <w:rFonts w:ascii="Arial" w:eastAsia="MS Mincho" w:hAnsi="Arial" w:cs="Arial"/>
          <w:b/>
          <w:sz w:val="28"/>
          <w:szCs w:val="28"/>
          <w:lang w:val="en-US"/>
        </w:rPr>
        <w:t xml:space="preserve"> </w:t>
      </w:r>
      <w:r w:rsidR="006B449F" w:rsidRPr="006B449F">
        <w:rPr>
          <w:rFonts w:ascii="Arial" w:eastAsia="MS Mincho" w:hAnsi="Arial" w:cs="Arial"/>
          <w:b/>
          <w:sz w:val="28"/>
          <w:szCs w:val="28"/>
          <w:lang w:val="en-US"/>
        </w:rPr>
        <w:t>L1 enhancements for inter-cell beam management</w:t>
      </w:r>
    </w:p>
    <w:p w14:paraId="0AD5DEDA" w14:textId="47E91F33" w:rsidR="00270911" w:rsidRDefault="0035721C" w:rsidP="009163BB">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r>
      <w:r w:rsidR="003C250F">
        <w:rPr>
          <w:rFonts w:ascii="Arial" w:eastAsia="MS Mincho" w:hAnsi="Arial" w:cs="Arial"/>
          <w:b/>
          <w:sz w:val="28"/>
          <w:szCs w:val="28"/>
          <w:lang w:val="en-US"/>
        </w:rPr>
        <w:t>9.</w:t>
      </w:r>
      <w:r w:rsidR="00F50CDE">
        <w:rPr>
          <w:rFonts w:ascii="Arial" w:eastAsia="MS Mincho" w:hAnsi="Arial" w:cs="Arial"/>
          <w:b/>
          <w:sz w:val="28"/>
          <w:szCs w:val="28"/>
          <w:lang w:val="en-US"/>
        </w:rPr>
        <w:t>12.1</w:t>
      </w:r>
    </w:p>
    <w:p w14:paraId="49D2FDED" w14:textId="0EDF4B1E" w:rsidR="00270911" w:rsidRDefault="00270911" w:rsidP="009163BB">
      <w:pPr>
        <w:pBdr>
          <w:bottom w:val="single" w:sz="12" w:space="1" w:color="auto"/>
        </w:pBdr>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sidR="00B9491A">
        <w:rPr>
          <w:rFonts w:ascii="Arial" w:eastAsia="MS Mincho" w:hAnsi="Arial" w:cs="Arial" w:hint="eastAsia"/>
          <w:b/>
          <w:sz w:val="28"/>
          <w:szCs w:val="28"/>
          <w:lang w:val="en-US"/>
        </w:rPr>
        <w:t>Discussion</w:t>
      </w:r>
      <w:r w:rsidR="00DE645A">
        <w:rPr>
          <w:rFonts w:ascii="Arial" w:eastAsia="MS Mincho" w:hAnsi="Arial" w:cs="Arial"/>
          <w:b/>
          <w:sz w:val="28"/>
          <w:szCs w:val="28"/>
          <w:lang w:val="en-US"/>
        </w:rPr>
        <w:t xml:space="preserve"> and Decision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06CC6CBE" w14:textId="294994CE" w:rsidR="00222230" w:rsidRDefault="00547FAE" w:rsidP="00222230">
      <w:r>
        <w:t xml:space="preserve">In the RAN1#110b meeting, </w:t>
      </w:r>
      <w:r w:rsidR="009A7BA4">
        <w:t>many</w:t>
      </w:r>
      <w:r w:rsidR="003028F2">
        <w:t xml:space="preserve"> agreements have been achieved</w:t>
      </w:r>
      <w:r w:rsidR="009A7BA4">
        <w:t xml:space="preserve"> w.r.t.</w:t>
      </w:r>
      <w:r w:rsidR="003028F2">
        <w:t xml:space="preserve"> </w:t>
      </w:r>
      <w:r w:rsidR="009A7BA4">
        <w:t xml:space="preserve">L1 enhancements for inter-cell beam management. </w:t>
      </w:r>
      <w:r w:rsidR="00755886">
        <w:t>In this contribution, we share our view</w:t>
      </w:r>
      <w:r w:rsidR="009A7BA4">
        <w:t>s</w:t>
      </w:r>
      <w:r w:rsidR="00755886">
        <w:t xml:space="preserve"> on </w:t>
      </w:r>
      <w:r w:rsidR="009A7BA4">
        <w:t>some aspects</w:t>
      </w:r>
      <w:r w:rsidR="00755886">
        <w:t xml:space="preserve"> </w:t>
      </w:r>
      <w:r w:rsidR="009F7632">
        <w:t>of</w:t>
      </w:r>
      <w:r w:rsidR="009A7BA4">
        <w:t xml:space="preserve"> </w:t>
      </w:r>
      <w:r w:rsidR="00FB6AAF">
        <w:t>them, including L1 measurement, measurement report</w:t>
      </w:r>
      <w:r w:rsidR="00C142C9">
        <w:t xml:space="preserve">, </w:t>
      </w:r>
      <w:r w:rsidR="00FB6AAF">
        <w:t>beam indication</w:t>
      </w:r>
      <w:r w:rsidR="00C142C9">
        <w:t xml:space="preserve"> and preparation before receiving cell switch command</w:t>
      </w:r>
      <w:r w:rsidR="000364F4">
        <w:t xml:space="preserve">. </w:t>
      </w:r>
    </w:p>
    <w:p w14:paraId="2D51ED88" w14:textId="30B3749E" w:rsidR="0005168A" w:rsidRDefault="006217E1" w:rsidP="00222230">
      <w:pPr>
        <w:pStyle w:val="10"/>
        <w:spacing w:after="180"/>
      </w:pPr>
      <w:r>
        <w:t>Discussio</w:t>
      </w:r>
      <w:r w:rsidR="00252ED2">
        <w:t>n</w:t>
      </w:r>
    </w:p>
    <w:p w14:paraId="4CE0DA0A" w14:textId="06256086" w:rsidR="00A14585" w:rsidRDefault="00A14585" w:rsidP="004C45E8">
      <w:pPr>
        <w:pStyle w:val="20"/>
        <w:rPr>
          <w:lang w:eastAsia="zh-CN"/>
        </w:rPr>
      </w:pPr>
      <w:r>
        <w:rPr>
          <w:rFonts w:hint="eastAsia"/>
          <w:lang w:eastAsia="zh-CN"/>
        </w:rPr>
        <w:t>L</w:t>
      </w:r>
      <w:r>
        <w:rPr>
          <w:lang w:eastAsia="zh-CN"/>
        </w:rPr>
        <w:t>1 measurement</w:t>
      </w:r>
    </w:p>
    <w:p w14:paraId="62F49BB7" w14:textId="667435C0" w:rsidR="00CA1F54" w:rsidRPr="00CA1F54" w:rsidRDefault="00CA1F54" w:rsidP="00CA1F54">
      <w:r w:rsidRPr="00CA1F54">
        <w:rPr>
          <w:rFonts w:hint="eastAsia"/>
        </w:rPr>
        <w:t>I</w:t>
      </w:r>
      <w:r w:rsidRPr="00CA1F54">
        <w:t xml:space="preserve">n the </w:t>
      </w:r>
      <w:r w:rsidR="005830F5">
        <w:t xml:space="preserve">RAN1#110b meeting, the following agreement has been achieved for </w:t>
      </w:r>
      <w:r w:rsidR="00D8382A">
        <w:t xml:space="preserve">the </w:t>
      </w:r>
      <w:r w:rsidR="005830F5">
        <w:t>L1 inter-frequency measurement</w:t>
      </w:r>
      <w:r w:rsidR="008927D1">
        <w:t xml:space="preserve"> </w:t>
      </w:r>
      <w:r w:rsidR="008927D1">
        <w:fldChar w:fldCharType="begin"/>
      </w:r>
      <w:r w:rsidR="008927D1">
        <w:instrText xml:space="preserve"> REF _Ref111020518 \r \h </w:instrText>
      </w:r>
      <w:r w:rsidR="008927D1">
        <w:fldChar w:fldCharType="separate"/>
      </w:r>
      <w:r w:rsidR="008927D1">
        <w:t>[2]</w:t>
      </w:r>
      <w:r w:rsidR="008927D1">
        <w:fldChar w:fldCharType="end"/>
      </w:r>
      <w:r w:rsidR="005830F5">
        <w:t>.</w:t>
      </w:r>
    </w:p>
    <w:tbl>
      <w:tblPr>
        <w:tblStyle w:val="af1"/>
        <w:tblW w:w="0" w:type="auto"/>
        <w:jc w:val="center"/>
        <w:tblLook w:val="04A0" w:firstRow="1" w:lastRow="0" w:firstColumn="1" w:lastColumn="0" w:noHBand="0" w:noVBand="1"/>
      </w:tblPr>
      <w:tblGrid>
        <w:gridCol w:w="9962"/>
      </w:tblGrid>
      <w:tr w:rsidR="002B476A" w:rsidRPr="00980D20" w14:paraId="51F64801" w14:textId="77777777" w:rsidTr="004566A4">
        <w:trPr>
          <w:jc w:val="center"/>
        </w:trPr>
        <w:tc>
          <w:tcPr>
            <w:tcW w:w="9962" w:type="dxa"/>
          </w:tcPr>
          <w:p w14:paraId="28896922" w14:textId="77777777" w:rsidR="002B476A" w:rsidRPr="001D213B" w:rsidRDefault="002B476A" w:rsidP="001E5628">
            <w:pPr>
              <w:spacing w:after="0" w:afterAutospacing="0"/>
              <w:rPr>
                <w:rFonts w:eastAsia="等线"/>
                <w:highlight w:val="green"/>
                <w:lang w:eastAsia="zh-CN"/>
              </w:rPr>
            </w:pPr>
            <w:r w:rsidRPr="001D213B">
              <w:rPr>
                <w:rFonts w:eastAsia="等线"/>
                <w:highlight w:val="green"/>
                <w:lang w:eastAsia="zh-CN"/>
              </w:rPr>
              <w:t>Agreement</w:t>
            </w:r>
          </w:p>
          <w:p w14:paraId="3A930E93" w14:textId="77777777" w:rsidR="002B476A" w:rsidRPr="003E0785" w:rsidRDefault="002B476A" w:rsidP="001E5628">
            <w:pPr>
              <w:pStyle w:val="a"/>
              <w:numPr>
                <w:ilvl w:val="0"/>
                <w:numId w:val="40"/>
              </w:numPr>
              <w:spacing w:after="0" w:afterAutospacing="0"/>
              <w:ind w:leftChars="0"/>
            </w:pPr>
            <w:r>
              <w:rPr>
                <w:rFonts w:hint="eastAsia"/>
              </w:rPr>
              <w:t xml:space="preserve">For Rel-18 L1/L2 mobility, further study the potential RAN1 spec impact of L1 inter-frequency measurement </w:t>
            </w:r>
          </w:p>
          <w:p w14:paraId="36A2F359" w14:textId="77777777" w:rsidR="002B476A" w:rsidRPr="004D597C" w:rsidRDefault="002B476A" w:rsidP="001E5628">
            <w:pPr>
              <w:pStyle w:val="a"/>
              <w:numPr>
                <w:ilvl w:val="1"/>
                <w:numId w:val="40"/>
              </w:numPr>
              <w:spacing w:after="0" w:afterAutospacing="0"/>
              <w:ind w:leftChars="0"/>
            </w:pPr>
            <w:r>
              <w:rPr>
                <w:rFonts w:hint="eastAsia"/>
              </w:rPr>
              <w:t xml:space="preserve">The definition and scenarios of L1 inter-frequency measurement is determined by RAN4, and RAN1 assumes </w:t>
            </w:r>
            <w:r w:rsidRPr="001D213B">
              <w:t>at least</w:t>
            </w:r>
            <w:r>
              <w:t xml:space="preserve"> </w:t>
            </w:r>
            <w:r>
              <w:rPr>
                <w:rFonts w:hint="eastAsia"/>
              </w:rPr>
              <w:t>the following until receiving their confirmation</w:t>
            </w:r>
          </w:p>
          <w:p w14:paraId="245E5DEC" w14:textId="77777777" w:rsidR="002B476A" w:rsidRPr="004D597C" w:rsidRDefault="002B476A" w:rsidP="001E5628">
            <w:pPr>
              <w:pStyle w:val="a"/>
              <w:numPr>
                <w:ilvl w:val="2"/>
                <w:numId w:val="40"/>
              </w:numPr>
              <w:spacing w:after="0" w:afterAutospacing="0"/>
              <w:ind w:leftChars="0"/>
            </w:pPr>
            <w:r>
              <w:t>T</w:t>
            </w:r>
            <w:r>
              <w:rPr>
                <w:rFonts w:hint="eastAsia"/>
                <w:lang w:eastAsia="zh-CN"/>
              </w:rPr>
              <w:t>he scenarios not included in intra-frequency are regarded as inter-frequency</w:t>
            </w:r>
            <w:r>
              <w:rPr>
                <w:rFonts w:hint="eastAsia"/>
              </w:rPr>
              <w:t>, which includes</w:t>
            </w:r>
            <w:r>
              <w:t xml:space="preserve"> </w:t>
            </w:r>
            <w:r w:rsidRPr="001F1E3E">
              <w:t>at least</w:t>
            </w:r>
            <w:r>
              <w:rPr>
                <w:rFonts w:hint="eastAsia"/>
              </w:rPr>
              <w:t xml:space="preserve"> the following scenarios:</w:t>
            </w:r>
          </w:p>
          <w:p w14:paraId="5345F03D" w14:textId="77777777" w:rsidR="002B476A" w:rsidRPr="004D597C" w:rsidRDefault="002B476A" w:rsidP="001E5628">
            <w:pPr>
              <w:pStyle w:val="a"/>
              <w:numPr>
                <w:ilvl w:val="3"/>
                <w:numId w:val="40"/>
              </w:numPr>
              <w:spacing w:after="0" w:afterAutospacing="0"/>
              <w:ind w:leftChars="0"/>
            </w:pPr>
            <w:r>
              <w:t>T</w:t>
            </w:r>
            <w:r>
              <w:rPr>
                <w:rFonts w:hint="eastAsia"/>
              </w:rPr>
              <w:t>he frequency of the measured RS not covered by any of the active BWPs of SpCell and Scells configured for a UE, but covered by some of the configured BWPs of SpCell and Scells configured for a UE.</w:t>
            </w:r>
          </w:p>
          <w:p w14:paraId="3D1E3545" w14:textId="77777777" w:rsidR="002B476A" w:rsidRPr="004D597C" w:rsidRDefault="002B476A" w:rsidP="001E5628">
            <w:pPr>
              <w:pStyle w:val="a"/>
              <w:numPr>
                <w:ilvl w:val="3"/>
                <w:numId w:val="40"/>
              </w:numPr>
              <w:spacing w:after="0" w:afterAutospacing="0"/>
              <w:ind w:leftChars="0"/>
            </w:pPr>
            <w:r>
              <w:t>T</w:t>
            </w:r>
            <w:r>
              <w:rPr>
                <w:rFonts w:hint="eastAsia"/>
              </w:rPr>
              <w:t>he frequency of the measured RS not covered by any of the configured BWPs of SpCell and Scells configured for a UE</w:t>
            </w:r>
          </w:p>
          <w:p w14:paraId="4AEE5B20" w14:textId="77777777" w:rsidR="002B476A" w:rsidRPr="004D597C" w:rsidRDefault="002B476A" w:rsidP="001E5628">
            <w:pPr>
              <w:pStyle w:val="a"/>
              <w:numPr>
                <w:ilvl w:val="1"/>
                <w:numId w:val="40"/>
              </w:numPr>
              <w:spacing w:after="0" w:afterAutospacing="0"/>
              <w:ind w:leftChars="0"/>
            </w:pPr>
            <w:r>
              <w:rPr>
                <w:rFonts w:hint="eastAsia"/>
              </w:rPr>
              <w:t>At least the following aspect is studied:</w:t>
            </w:r>
          </w:p>
          <w:p w14:paraId="352ACA45" w14:textId="77777777" w:rsidR="002B476A" w:rsidRPr="004D597C" w:rsidRDefault="002B476A" w:rsidP="001E5628">
            <w:pPr>
              <w:pStyle w:val="a"/>
              <w:numPr>
                <w:ilvl w:val="2"/>
                <w:numId w:val="40"/>
              </w:numPr>
              <w:spacing w:after="0" w:afterAutospacing="0"/>
              <w:ind w:leftChars="0"/>
            </w:pPr>
            <w:r>
              <w:rPr>
                <w:rFonts w:hint="eastAsia"/>
              </w:rPr>
              <w:t>Commonality with L1 intra-frequency measurement for measurement configuration</w:t>
            </w:r>
          </w:p>
          <w:p w14:paraId="459E8545" w14:textId="77777777" w:rsidR="002B476A" w:rsidRPr="004D597C" w:rsidRDefault="002B476A" w:rsidP="001E5628">
            <w:pPr>
              <w:pStyle w:val="a"/>
              <w:numPr>
                <w:ilvl w:val="0"/>
                <w:numId w:val="40"/>
              </w:numPr>
              <w:spacing w:after="0" w:afterAutospacing="0"/>
              <w:ind w:leftChars="0"/>
            </w:pPr>
            <w:r>
              <w:rPr>
                <w:rFonts w:hint="eastAsia"/>
              </w:rPr>
              <w:t xml:space="preserve">Send an LS to RAN4 (CC RAN2) </w:t>
            </w:r>
          </w:p>
          <w:p w14:paraId="6D6B777D" w14:textId="77777777" w:rsidR="002B476A" w:rsidRPr="004D597C" w:rsidRDefault="002B476A" w:rsidP="001E5628">
            <w:pPr>
              <w:pStyle w:val="a"/>
              <w:numPr>
                <w:ilvl w:val="1"/>
                <w:numId w:val="40"/>
              </w:numPr>
              <w:spacing w:after="0" w:afterAutospacing="0"/>
              <w:ind w:leftChars="0"/>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4ED3E4EE" w14:textId="77777777" w:rsidR="002B476A" w:rsidRPr="000B76C0" w:rsidRDefault="002B476A" w:rsidP="001E5628">
            <w:pPr>
              <w:pStyle w:val="a"/>
              <w:numPr>
                <w:ilvl w:val="2"/>
                <w:numId w:val="40"/>
              </w:numPr>
              <w:spacing w:after="0" w:afterAutospacing="0"/>
              <w:ind w:leftChars="0"/>
            </w:pPr>
            <w:r>
              <w:rPr>
                <w:lang w:eastAsia="zh-CN"/>
              </w:rPr>
              <w:t>T</w:t>
            </w:r>
            <w:r>
              <w:rPr>
                <w:rFonts w:hint="eastAsia"/>
                <w:lang w:eastAsia="zh-CN"/>
              </w:rPr>
              <w:t>he frequency of the measured RS not covered by any of the active BWPs of SpCell and Scells configured for a UE, but covered by some of the configured BWPs of SpCell and Scells configured for a UE.</w:t>
            </w:r>
          </w:p>
          <w:p w14:paraId="3202554E" w14:textId="77777777" w:rsidR="002B476A" w:rsidRPr="000B76C0" w:rsidRDefault="002B476A" w:rsidP="001E5628">
            <w:pPr>
              <w:pStyle w:val="a"/>
              <w:numPr>
                <w:ilvl w:val="2"/>
                <w:numId w:val="40"/>
              </w:numPr>
              <w:spacing w:after="0" w:afterAutospacing="0"/>
              <w:ind w:leftChars="0"/>
            </w:pPr>
            <w:r>
              <w:rPr>
                <w:lang w:eastAsia="zh-CN"/>
              </w:rPr>
              <w:t>T</w:t>
            </w:r>
            <w:r>
              <w:rPr>
                <w:rFonts w:hint="eastAsia"/>
                <w:lang w:eastAsia="zh-CN"/>
              </w:rPr>
              <w:t xml:space="preserve">he frequency of the measured RS not covered by any of the configured BWPs of SpCell and Scells configured for a UE </w:t>
            </w:r>
          </w:p>
          <w:p w14:paraId="1E8F58D2" w14:textId="77777777" w:rsidR="002B476A" w:rsidRPr="000B76C0" w:rsidRDefault="002B476A" w:rsidP="001E5628">
            <w:pPr>
              <w:pStyle w:val="a"/>
              <w:numPr>
                <w:ilvl w:val="1"/>
                <w:numId w:val="40"/>
              </w:numPr>
              <w:spacing w:after="0" w:afterAutospacing="0"/>
              <w:ind w:leftChars="0"/>
            </w:pPr>
            <w:r>
              <w:rPr>
                <w:rFonts w:hint="eastAsia"/>
              </w:rPr>
              <w:lastRenderedPageBreak/>
              <w:t>It is RAN1 understanding that the introduction of measurement gap and SMTC for L1 inter-frequency measurement, if any, is expected to be a RAN4 issue</w:t>
            </w:r>
          </w:p>
          <w:p w14:paraId="691B28BA" w14:textId="0C1BCB6F" w:rsidR="002B476A" w:rsidRPr="002B476A" w:rsidRDefault="002B476A" w:rsidP="001E5628">
            <w:pPr>
              <w:pStyle w:val="a"/>
              <w:numPr>
                <w:ilvl w:val="1"/>
                <w:numId w:val="40"/>
              </w:numPr>
              <w:spacing w:after="0" w:afterAutospacing="0"/>
              <w:ind w:leftChars="0"/>
            </w:pPr>
            <w:r>
              <w:rPr>
                <w:rFonts w:hint="eastAsia"/>
              </w:rPr>
              <w:t>Note: this content is included in the LS agreed for intra-frequency L1 measurement</w:t>
            </w:r>
          </w:p>
        </w:tc>
      </w:tr>
    </w:tbl>
    <w:p w14:paraId="4ECB09A0" w14:textId="7C6B3274" w:rsidR="00A14585" w:rsidRPr="00CE66F1" w:rsidRDefault="0017567C" w:rsidP="001E5628">
      <w:pPr>
        <w:spacing w:before="100" w:beforeAutospacing="1"/>
        <w:rPr>
          <w:rFonts w:eastAsia="宋体"/>
          <w:lang w:val="x-none" w:eastAsia="zh-CN"/>
        </w:rPr>
      </w:pPr>
      <w:r>
        <w:rPr>
          <w:rFonts w:eastAsia="宋体"/>
          <w:lang w:val="x-none" w:eastAsia="zh-CN"/>
        </w:rPr>
        <w:lastRenderedPageBreak/>
        <w:t xml:space="preserve">To </w:t>
      </w:r>
      <w:r w:rsidR="00E2465A">
        <w:rPr>
          <w:rFonts w:eastAsia="宋体"/>
          <w:lang w:val="x-none" w:eastAsia="zh-CN"/>
        </w:rPr>
        <w:t xml:space="preserve">let </w:t>
      </w:r>
      <w:r w:rsidR="001170D1">
        <w:rPr>
          <w:rFonts w:eastAsia="宋体" w:hint="eastAsia"/>
          <w:lang w:val="x-none" w:eastAsia="zh-CN"/>
        </w:rPr>
        <w:t>Rel</w:t>
      </w:r>
      <w:r w:rsidR="001170D1">
        <w:rPr>
          <w:rFonts w:eastAsia="宋体"/>
          <w:lang w:val="x-none" w:eastAsia="zh-CN"/>
        </w:rPr>
        <w:t xml:space="preserve">-18 </w:t>
      </w:r>
      <w:r w:rsidR="00E2465A">
        <w:rPr>
          <w:rFonts w:eastAsia="宋体"/>
          <w:lang w:val="x-none" w:eastAsia="zh-CN"/>
        </w:rPr>
        <w:t xml:space="preserve">L1/L2 mobility cover more use cases, </w:t>
      </w:r>
      <w:r w:rsidR="00D8382A">
        <w:rPr>
          <w:rFonts w:eastAsia="宋体"/>
          <w:lang w:val="x-none" w:eastAsia="zh-CN"/>
        </w:rPr>
        <w:t xml:space="preserve">the </w:t>
      </w:r>
      <w:r w:rsidR="00E2465A">
        <w:rPr>
          <w:rFonts w:eastAsia="宋体"/>
          <w:lang w:val="x-none" w:eastAsia="zh-CN"/>
        </w:rPr>
        <w:t xml:space="preserve">L1 inter-frequency measurement should be supported. </w:t>
      </w:r>
      <w:r w:rsidR="004566A4">
        <w:rPr>
          <w:rFonts w:eastAsia="宋体"/>
          <w:lang w:val="x-none" w:eastAsia="zh-CN"/>
        </w:rPr>
        <w:t>For Rel</w:t>
      </w:r>
      <w:r w:rsidR="0067236A">
        <w:rPr>
          <w:rFonts w:eastAsia="宋体"/>
          <w:lang w:val="x-none" w:eastAsia="zh-CN"/>
        </w:rPr>
        <w:t xml:space="preserve">-17 ICBM, only intra-frequency and intra-DU scenarios </w:t>
      </w:r>
      <w:r w:rsidR="004E269E">
        <w:rPr>
          <w:rFonts w:eastAsia="宋体"/>
          <w:lang w:val="x-none" w:eastAsia="zh-CN"/>
        </w:rPr>
        <w:t xml:space="preserve">are supported. </w:t>
      </w:r>
      <w:r w:rsidR="000C5F8C">
        <w:rPr>
          <w:rFonts w:eastAsia="宋体"/>
          <w:lang w:val="x-none" w:eastAsia="zh-CN"/>
        </w:rPr>
        <w:t xml:space="preserve">This is partially due to the restriction that cell switch is not performed. </w:t>
      </w:r>
      <w:r w:rsidR="00A40F72">
        <w:rPr>
          <w:rFonts w:eastAsia="宋体"/>
          <w:lang w:val="x-none" w:eastAsia="zh-CN"/>
        </w:rPr>
        <w:t>Without such restriction,</w:t>
      </w:r>
      <w:r w:rsidR="004E269E">
        <w:rPr>
          <w:rFonts w:eastAsia="宋体"/>
          <w:lang w:val="x-none" w:eastAsia="zh-CN"/>
        </w:rPr>
        <w:t xml:space="preserve"> Rel-18 L1/L2 mobility </w:t>
      </w:r>
      <w:r w:rsidR="00E6295F">
        <w:rPr>
          <w:rFonts w:eastAsia="宋体"/>
          <w:lang w:val="x-none" w:eastAsia="zh-CN"/>
        </w:rPr>
        <w:t>can</w:t>
      </w:r>
      <w:r w:rsidR="004E269E">
        <w:rPr>
          <w:rFonts w:eastAsia="宋体"/>
          <w:lang w:val="x-none" w:eastAsia="zh-CN"/>
        </w:rPr>
        <w:t xml:space="preserve"> be designed to be </w:t>
      </w:r>
      <w:r w:rsidR="008500A6">
        <w:rPr>
          <w:rFonts w:eastAsia="宋体"/>
          <w:lang w:val="x-none" w:eastAsia="zh-CN"/>
        </w:rPr>
        <w:t xml:space="preserve">also </w:t>
      </w:r>
      <w:r w:rsidR="004E269E">
        <w:rPr>
          <w:rFonts w:eastAsia="宋体"/>
          <w:lang w:val="x-none" w:eastAsia="zh-CN"/>
        </w:rPr>
        <w:t xml:space="preserve">applicable to </w:t>
      </w:r>
      <w:r w:rsidR="008500A6">
        <w:rPr>
          <w:rFonts w:eastAsia="宋体"/>
          <w:lang w:val="x-none" w:eastAsia="zh-CN"/>
        </w:rPr>
        <w:t>inter-frequency and inter-DU scenarios</w:t>
      </w:r>
      <w:r w:rsidR="00C41206">
        <w:rPr>
          <w:rFonts w:eastAsia="宋体"/>
          <w:lang w:val="x-none" w:eastAsia="zh-CN"/>
        </w:rPr>
        <w:t xml:space="preserve"> as captured in the WID</w:t>
      </w:r>
      <w:r w:rsidR="001957FE">
        <w:rPr>
          <w:rFonts w:eastAsia="宋体"/>
          <w:lang w:val="x-none" w:eastAsia="zh-CN"/>
        </w:rPr>
        <w:t xml:space="preserve"> </w:t>
      </w:r>
      <w:r w:rsidR="001957FE">
        <w:rPr>
          <w:rFonts w:eastAsia="宋体"/>
          <w:lang w:val="x-none" w:eastAsia="zh-CN"/>
        </w:rPr>
        <w:fldChar w:fldCharType="begin"/>
      </w:r>
      <w:r w:rsidR="001957FE">
        <w:rPr>
          <w:rFonts w:eastAsia="宋体"/>
          <w:lang w:val="x-none" w:eastAsia="zh-CN"/>
        </w:rPr>
        <w:instrText xml:space="preserve"> REF _Ref115183293 \r \h </w:instrText>
      </w:r>
      <w:r w:rsidR="001957FE">
        <w:rPr>
          <w:rFonts w:eastAsia="宋体"/>
          <w:lang w:val="x-none" w:eastAsia="zh-CN"/>
        </w:rPr>
      </w:r>
      <w:r w:rsidR="001957FE">
        <w:rPr>
          <w:rFonts w:eastAsia="宋体"/>
          <w:lang w:val="x-none" w:eastAsia="zh-CN"/>
        </w:rPr>
        <w:fldChar w:fldCharType="separate"/>
      </w:r>
      <w:r w:rsidR="001957FE">
        <w:rPr>
          <w:rFonts w:eastAsia="宋体"/>
          <w:lang w:val="x-none" w:eastAsia="zh-CN"/>
        </w:rPr>
        <w:t>[1]</w:t>
      </w:r>
      <w:r w:rsidR="001957FE">
        <w:rPr>
          <w:rFonts w:eastAsia="宋体"/>
          <w:lang w:val="x-none" w:eastAsia="zh-CN"/>
        </w:rPr>
        <w:fldChar w:fldCharType="end"/>
      </w:r>
      <w:r w:rsidR="008500A6">
        <w:rPr>
          <w:rFonts w:eastAsia="宋体"/>
          <w:lang w:val="x-none" w:eastAsia="zh-CN"/>
        </w:rPr>
        <w:t>.</w:t>
      </w:r>
      <w:r w:rsidR="00B17D26">
        <w:rPr>
          <w:rFonts w:eastAsia="宋体"/>
          <w:lang w:val="x-none" w:eastAsia="zh-CN"/>
        </w:rPr>
        <w:t xml:space="preserve"> </w:t>
      </w:r>
      <w:r w:rsidR="00E6295F">
        <w:rPr>
          <w:rFonts w:eastAsia="宋体"/>
          <w:lang w:val="x-none" w:eastAsia="zh-CN"/>
        </w:rPr>
        <w:t xml:space="preserve">In this way, </w:t>
      </w:r>
      <w:r w:rsidR="00D52823">
        <w:rPr>
          <w:rFonts w:eastAsia="宋体"/>
          <w:lang w:val="x-none" w:eastAsia="zh-CN"/>
        </w:rPr>
        <w:t xml:space="preserve">Rel-18 </w:t>
      </w:r>
      <w:r w:rsidR="00E6295F">
        <w:rPr>
          <w:rFonts w:eastAsia="宋体"/>
          <w:lang w:val="x-none" w:eastAsia="zh-CN"/>
        </w:rPr>
        <w:t xml:space="preserve">L1/L2 mobility can benefit </w:t>
      </w:r>
      <w:r w:rsidR="00995902">
        <w:rPr>
          <w:rFonts w:eastAsia="宋体"/>
          <w:lang w:val="x-none" w:eastAsia="zh-CN"/>
        </w:rPr>
        <w:t>as many</w:t>
      </w:r>
      <w:r w:rsidR="00E6295F">
        <w:rPr>
          <w:rFonts w:eastAsia="宋体"/>
          <w:lang w:val="x-none" w:eastAsia="zh-CN"/>
        </w:rPr>
        <w:t xml:space="preserve"> use cases</w:t>
      </w:r>
      <w:r w:rsidR="00995902">
        <w:rPr>
          <w:rFonts w:eastAsia="宋体"/>
          <w:lang w:val="x-none" w:eastAsia="zh-CN"/>
        </w:rPr>
        <w:t xml:space="preserve"> as possible</w:t>
      </w:r>
      <w:r w:rsidR="00E6295F">
        <w:rPr>
          <w:rFonts w:eastAsia="宋体"/>
          <w:lang w:val="x-none" w:eastAsia="zh-CN"/>
        </w:rPr>
        <w:t xml:space="preserve">. </w:t>
      </w:r>
      <w:r w:rsidR="00312613">
        <w:rPr>
          <w:rFonts w:eastAsia="宋体"/>
          <w:lang w:val="x-none" w:eastAsia="zh-CN"/>
        </w:rPr>
        <w:t xml:space="preserve">As reflected by the </w:t>
      </w:r>
      <w:r w:rsidR="00611C9D">
        <w:rPr>
          <w:rFonts w:eastAsia="宋体"/>
          <w:lang w:val="x-none" w:eastAsia="zh-CN"/>
        </w:rPr>
        <w:t xml:space="preserve">above </w:t>
      </w:r>
      <w:r w:rsidR="00312613">
        <w:rPr>
          <w:rFonts w:eastAsia="宋体"/>
          <w:lang w:val="x-none" w:eastAsia="zh-CN"/>
        </w:rPr>
        <w:t xml:space="preserve">agreement, RAN1 can proceed </w:t>
      </w:r>
      <w:r w:rsidR="009B49FC">
        <w:rPr>
          <w:rFonts w:eastAsia="宋体"/>
          <w:lang w:val="x-none" w:eastAsia="zh-CN"/>
        </w:rPr>
        <w:t xml:space="preserve">under its own assumptions and the </w:t>
      </w:r>
      <w:r w:rsidR="00746E8E">
        <w:rPr>
          <w:rFonts w:eastAsia="宋体"/>
          <w:lang w:val="x-none" w:eastAsia="zh-CN"/>
        </w:rPr>
        <w:t xml:space="preserve">complete </w:t>
      </w:r>
      <w:r w:rsidR="009B49FC">
        <w:rPr>
          <w:rFonts w:eastAsia="宋体"/>
          <w:lang w:val="x-none" w:eastAsia="zh-CN"/>
        </w:rPr>
        <w:t>definition is up to RAN4.</w:t>
      </w:r>
    </w:p>
    <w:p w14:paraId="2972BCC5" w14:textId="77777777" w:rsidR="00A14585" w:rsidRPr="00C8509B" w:rsidRDefault="00A14585" w:rsidP="00A14585">
      <w:pPr>
        <w:rPr>
          <w:b/>
          <w:bCs/>
          <w:u w:val="single"/>
          <w:lang w:val="en-US"/>
        </w:rPr>
      </w:pPr>
      <w:r w:rsidRPr="00C8509B">
        <w:rPr>
          <w:rFonts w:hint="eastAsia"/>
          <w:b/>
          <w:bCs/>
          <w:u w:val="single"/>
          <w:lang w:val="x-none"/>
        </w:rPr>
        <w:t>P</w:t>
      </w:r>
      <w:r w:rsidRPr="00C8509B">
        <w:rPr>
          <w:b/>
          <w:bCs/>
          <w:u w:val="single"/>
          <w:lang w:val="x-none"/>
        </w:rPr>
        <w:t>roposal 1</w:t>
      </w:r>
    </w:p>
    <w:p w14:paraId="31C096CD" w14:textId="2DF95395" w:rsidR="00A14585" w:rsidRPr="000511B5" w:rsidRDefault="00E65F4A" w:rsidP="002F7C18">
      <w:pPr>
        <w:pStyle w:val="Proposal-Observation"/>
        <w:ind w:leftChars="100" w:left="660" w:right="240" w:hanging="420"/>
      </w:pPr>
      <w:r w:rsidRPr="002F7C18">
        <w:t>For L1 measurement</w:t>
      </w:r>
      <w:r w:rsidR="005830F2" w:rsidRPr="002F7C18">
        <w:t xml:space="preserve">, </w:t>
      </w:r>
      <w:r w:rsidR="004740EB" w:rsidRPr="002F7C18">
        <w:t xml:space="preserve">L1 inter-frequency measurement </w:t>
      </w:r>
      <w:r w:rsidRPr="002F7C18">
        <w:t>should be</w:t>
      </w:r>
      <w:r w:rsidR="004740EB" w:rsidRPr="002F7C18">
        <w:t xml:space="preserve"> supported</w:t>
      </w:r>
      <w:r w:rsidR="00A14585" w:rsidRPr="002F7C18">
        <w:t>.</w:t>
      </w:r>
    </w:p>
    <w:p w14:paraId="23D098E6" w14:textId="437DE613" w:rsidR="00E65F4A" w:rsidRDefault="00E65F4A" w:rsidP="00A14585">
      <w:pPr>
        <w:rPr>
          <w:lang w:val="en-US"/>
        </w:rPr>
      </w:pPr>
    </w:p>
    <w:p w14:paraId="778780A7" w14:textId="56868BCB" w:rsidR="00FC6CA9" w:rsidRDefault="00F87814" w:rsidP="00A14585">
      <w:r w:rsidRPr="00CA1F54">
        <w:rPr>
          <w:rFonts w:hint="eastAsia"/>
        </w:rPr>
        <w:t>I</w:t>
      </w:r>
      <w:r w:rsidRPr="00CA1F54">
        <w:t xml:space="preserve">n the </w:t>
      </w:r>
      <w:r w:rsidR="009C3A39">
        <w:t xml:space="preserve">RAN1#110b meeting, </w:t>
      </w:r>
      <w:r w:rsidR="006116EA">
        <w:t xml:space="preserve">the </w:t>
      </w:r>
      <w:r w:rsidR="00B44F44">
        <w:t xml:space="preserve">L1 </w:t>
      </w:r>
      <w:r w:rsidR="009E61E1">
        <w:t xml:space="preserve">measurement configuration </w:t>
      </w:r>
      <w:r w:rsidR="00B44F44">
        <w:t xml:space="preserve">has been discussed but without any agreement. </w:t>
      </w:r>
    </w:p>
    <w:p w14:paraId="2E821391" w14:textId="14188E04" w:rsidR="00C0415E" w:rsidRDefault="00AF2D2A" w:rsidP="00A14585">
      <w:r>
        <w:t xml:space="preserve">As one </w:t>
      </w:r>
      <w:r w:rsidR="001641A4">
        <w:t>alternative</w:t>
      </w:r>
      <w:r>
        <w:t xml:space="preserve">, the </w:t>
      </w:r>
      <w:r w:rsidR="00333891">
        <w:t xml:space="preserve">L1 </w:t>
      </w:r>
      <w:r>
        <w:t xml:space="preserve">measurement configuration can follow </w:t>
      </w:r>
      <w:r w:rsidR="00655E89">
        <w:t xml:space="preserve">a similar design as </w:t>
      </w:r>
      <w:r w:rsidR="004E0944">
        <w:t>that</w:t>
      </w:r>
      <w:r>
        <w:t xml:space="preserve"> of Rel-17 ICBM. </w:t>
      </w:r>
      <w:r w:rsidR="00AB51EF">
        <w:t>As in Rel-17 ICBM, t</w:t>
      </w:r>
      <w:r w:rsidR="00B44F44">
        <w:t xml:space="preserve">he information included in the </w:t>
      </w:r>
      <w:r w:rsidR="00333891">
        <w:t xml:space="preserve">L1 </w:t>
      </w:r>
      <w:r w:rsidR="00B44F44">
        <w:t xml:space="preserve">measurement configuration should be determined by RAN1. </w:t>
      </w:r>
      <w:r w:rsidR="00D329A6">
        <w:t xml:space="preserve">To configure the measurement RS, </w:t>
      </w:r>
      <w:r w:rsidR="0051616D">
        <w:t xml:space="preserve">at least </w:t>
      </w:r>
      <w:r w:rsidR="00720785">
        <w:t xml:space="preserve">the </w:t>
      </w:r>
      <w:r w:rsidR="00D329A6">
        <w:t xml:space="preserve">PCI and/or </w:t>
      </w:r>
      <w:r w:rsidR="00720785">
        <w:t xml:space="preserve">the </w:t>
      </w:r>
      <w:r w:rsidR="00D329A6">
        <w:t xml:space="preserve">RS-ID for a candidate cell should be indicated. </w:t>
      </w:r>
      <w:r w:rsidR="0051616D">
        <w:t xml:space="preserve">For example, </w:t>
      </w:r>
      <w:r w:rsidR="00720785">
        <w:t xml:space="preserve">the </w:t>
      </w:r>
      <w:r w:rsidR="0051616D">
        <w:t xml:space="preserve">PCI and </w:t>
      </w:r>
      <w:r w:rsidR="00720785">
        <w:t xml:space="preserve">the </w:t>
      </w:r>
      <w:r w:rsidR="0051616D">
        <w:t xml:space="preserve">SSB index of a candidate cell are </w:t>
      </w:r>
      <w:r w:rsidR="001B7ED6">
        <w:t xml:space="preserve">provided </w:t>
      </w:r>
      <w:r w:rsidR="0051616D">
        <w:t xml:space="preserve">to </w:t>
      </w:r>
      <w:r w:rsidR="00252583">
        <w:t>notify a UE</w:t>
      </w:r>
      <w:r w:rsidR="0051616D">
        <w:t xml:space="preserve"> the </w:t>
      </w:r>
      <w:r w:rsidR="00DD3475">
        <w:t>to-be-</w:t>
      </w:r>
      <w:r w:rsidR="0051616D">
        <w:t>measured SSB.</w:t>
      </w:r>
      <w:r w:rsidR="003D59D6">
        <w:t xml:space="preserve"> </w:t>
      </w:r>
    </w:p>
    <w:p w14:paraId="5E858750" w14:textId="50DC992A" w:rsidR="000C0749" w:rsidRDefault="00AD6C15" w:rsidP="00E65F4A">
      <w:r>
        <w:t xml:space="preserve">As another alternative, the </w:t>
      </w:r>
      <w:r w:rsidR="00333891">
        <w:t xml:space="preserve">L1 </w:t>
      </w:r>
      <w:r>
        <w:t xml:space="preserve">measurement configuration can be obtained from the candidate configuration of which the IE is </w:t>
      </w:r>
      <w:r w:rsidR="00A31773">
        <w:t xml:space="preserve">still </w:t>
      </w:r>
      <w:r>
        <w:t>being discussed by RAN2. In our view, the purpose of providing candidate configuration is to let a UE quickly apply the configuration to communicate with a target cell, but not to let a UE perform</w:t>
      </w:r>
      <w:r w:rsidR="00103FE6">
        <w:t xml:space="preserve"> the</w:t>
      </w:r>
      <w:r>
        <w:t xml:space="preserve"> L1 measurement based on it. To start with the L1 measurement, the UE </w:t>
      </w:r>
      <w:r w:rsidR="00D21B6F">
        <w:t>may</w:t>
      </w:r>
      <w:r>
        <w:t xml:space="preserve"> not have to wait until receiving the candidate configuration. Instead, the L1 measurement configuration and the candidate configuration can be provided</w:t>
      </w:r>
      <w:r w:rsidR="002B44E9" w:rsidRPr="002B44E9">
        <w:t xml:space="preserve"> </w:t>
      </w:r>
      <w:r w:rsidR="002B44E9">
        <w:t>independently</w:t>
      </w:r>
      <w:r>
        <w:t>.</w:t>
      </w:r>
    </w:p>
    <w:p w14:paraId="57BCDE95" w14:textId="04E6DB38" w:rsidR="00E65F4A" w:rsidRDefault="00E65F4A" w:rsidP="00E65F4A">
      <w:pPr>
        <w:rPr>
          <w:b/>
          <w:bCs/>
          <w:u w:val="single"/>
          <w:lang w:val="x-none"/>
        </w:rPr>
      </w:pPr>
      <w:r w:rsidRPr="00C8509B">
        <w:rPr>
          <w:rFonts w:hint="eastAsia"/>
          <w:b/>
          <w:bCs/>
          <w:u w:val="single"/>
          <w:lang w:val="x-none"/>
        </w:rPr>
        <w:t>P</w:t>
      </w:r>
      <w:r w:rsidRPr="00C8509B">
        <w:rPr>
          <w:b/>
          <w:bCs/>
          <w:u w:val="single"/>
          <w:lang w:val="x-none"/>
        </w:rPr>
        <w:t xml:space="preserve">roposal </w:t>
      </w:r>
      <w:r w:rsidR="00C74E9B">
        <w:rPr>
          <w:b/>
          <w:bCs/>
          <w:u w:val="single"/>
          <w:lang w:val="x-none"/>
        </w:rPr>
        <w:t>2</w:t>
      </w:r>
    </w:p>
    <w:p w14:paraId="27749E81" w14:textId="4EA23FD8" w:rsidR="001A126C" w:rsidRPr="001A126C" w:rsidRDefault="001A126C" w:rsidP="001A126C">
      <w:pPr>
        <w:pStyle w:val="Proposal-Observation"/>
        <w:numPr>
          <w:ilvl w:val="0"/>
          <w:numId w:val="8"/>
        </w:numPr>
        <w:ind w:leftChars="100" w:left="660" w:right="240"/>
        <w:rPr>
          <w:u w:val="single"/>
        </w:rPr>
      </w:pPr>
      <w:r>
        <w:t>L1 measurement configuration is independent of candidate configuration.</w:t>
      </w:r>
    </w:p>
    <w:p w14:paraId="09BC36DF" w14:textId="3E778C37" w:rsidR="00E65F4A" w:rsidRDefault="00A55B55" w:rsidP="002F7C18">
      <w:pPr>
        <w:pStyle w:val="Proposal-Observation"/>
        <w:ind w:leftChars="100" w:left="660" w:right="240" w:hanging="420"/>
      </w:pPr>
      <w:r w:rsidRPr="002F7C18">
        <w:t xml:space="preserve">For L1 measurement configuration, </w:t>
      </w:r>
      <w:r w:rsidR="000F441B" w:rsidRPr="002F7C18">
        <w:t xml:space="preserve">at least </w:t>
      </w:r>
      <w:r w:rsidR="00E65F4A" w:rsidRPr="002F7C18">
        <w:t>PCI and/or RS-ID for candidate cells should be indicated</w:t>
      </w:r>
      <w:r w:rsidR="00467911" w:rsidRPr="002F7C18">
        <w:t xml:space="preserve"> to a UE</w:t>
      </w:r>
      <w:r w:rsidR="001162F8" w:rsidRPr="002F7C18">
        <w:t>.</w:t>
      </w:r>
    </w:p>
    <w:p w14:paraId="2A987787" w14:textId="362E525B" w:rsidR="00435261" w:rsidRPr="00B00DBC" w:rsidRDefault="00435261" w:rsidP="00A14585">
      <w:pPr>
        <w:rPr>
          <w:lang w:val="en-US"/>
        </w:rPr>
      </w:pPr>
    </w:p>
    <w:p w14:paraId="7A941EB1" w14:textId="78E98678" w:rsidR="00435261" w:rsidRDefault="00435261" w:rsidP="004C45E8">
      <w:pPr>
        <w:pStyle w:val="20"/>
        <w:rPr>
          <w:lang w:eastAsia="zh-CN"/>
        </w:rPr>
      </w:pPr>
      <w:r>
        <w:rPr>
          <w:rFonts w:hint="eastAsia"/>
          <w:lang w:eastAsia="zh-CN"/>
        </w:rPr>
        <w:t>L</w:t>
      </w:r>
      <w:r>
        <w:rPr>
          <w:lang w:eastAsia="zh-CN"/>
        </w:rPr>
        <w:t>1 measurement report</w:t>
      </w:r>
    </w:p>
    <w:p w14:paraId="2A1A3E82" w14:textId="36C53BAC" w:rsidR="00435261" w:rsidRPr="00CD7955" w:rsidRDefault="00CD7955" w:rsidP="00A14585">
      <w:r w:rsidRPr="00CD7955">
        <w:rPr>
          <w:rFonts w:hint="eastAsia"/>
        </w:rPr>
        <w:t>I</w:t>
      </w:r>
      <w:r w:rsidRPr="00CD7955">
        <w:t xml:space="preserve">n the </w:t>
      </w:r>
      <w:r>
        <w:t>RAN1#110b</w:t>
      </w:r>
      <w:r w:rsidR="00080A86">
        <w:t xml:space="preserve"> meeting, the following agreement has been achieved for </w:t>
      </w:r>
      <w:r w:rsidR="00252F68">
        <w:t xml:space="preserve">the </w:t>
      </w:r>
      <w:r w:rsidR="00080A86">
        <w:t>L1 measurement report</w:t>
      </w:r>
      <w:r w:rsidR="00252F68">
        <w:t xml:space="preserve"> </w:t>
      </w:r>
      <w:r w:rsidR="00252F68">
        <w:fldChar w:fldCharType="begin"/>
      </w:r>
      <w:r w:rsidR="00252F68">
        <w:instrText xml:space="preserve"> REF _Ref111020518 \r \h </w:instrText>
      </w:r>
      <w:r w:rsidR="00252F68">
        <w:fldChar w:fldCharType="separate"/>
      </w:r>
      <w:r w:rsidR="00252F68">
        <w:t>[2]</w:t>
      </w:r>
      <w:r w:rsidR="00252F68">
        <w:fldChar w:fldCharType="end"/>
      </w:r>
      <w:r w:rsidR="00080A86">
        <w:t>.</w:t>
      </w:r>
    </w:p>
    <w:tbl>
      <w:tblPr>
        <w:tblStyle w:val="af1"/>
        <w:tblW w:w="0" w:type="auto"/>
        <w:jc w:val="center"/>
        <w:tblLook w:val="04A0" w:firstRow="1" w:lastRow="0" w:firstColumn="1" w:lastColumn="0" w:noHBand="0" w:noVBand="1"/>
      </w:tblPr>
      <w:tblGrid>
        <w:gridCol w:w="9962"/>
      </w:tblGrid>
      <w:tr w:rsidR="005050CF" w:rsidRPr="00980D20" w14:paraId="2F3FBC5F" w14:textId="77777777" w:rsidTr="004566A4">
        <w:trPr>
          <w:jc w:val="center"/>
        </w:trPr>
        <w:tc>
          <w:tcPr>
            <w:tcW w:w="9962" w:type="dxa"/>
          </w:tcPr>
          <w:p w14:paraId="14FE1E2B" w14:textId="77777777" w:rsidR="005050CF" w:rsidRPr="00940785" w:rsidRDefault="005050CF" w:rsidP="001E5628">
            <w:pPr>
              <w:spacing w:after="0" w:afterAutospacing="0"/>
              <w:rPr>
                <w:rFonts w:eastAsia="等线"/>
                <w:highlight w:val="green"/>
                <w:lang w:eastAsia="zh-CN"/>
              </w:rPr>
            </w:pPr>
            <w:r w:rsidRPr="00940785">
              <w:rPr>
                <w:rFonts w:eastAsia="等线"/>
                <w:highlight w:val="green"/>
                <w:lang w:eastAsia="zh-CN"/>
              </w:rPr>
              <w:lastRenderedPageBreak/>
              <w:t>Agreement</w:t>
            </w:r>
          </w:p>
          <w:p w14:paraId="73D81B94" w14:textId="77777777" w:rsidR="005050CF" w:rsidRPr="00CF3E25" w:rsidRDefault="005050CF" w:rsidP="001E5628">
            <w:pPr>
              <w:pStyle w:val="a"/>
              <w:numPr>
                <w:ilvl w:val="0"/>
                <w:numId w:val="40"/>
              </w:numPr>
              <w:spacing w:after="0" w:afterAutospacing="0"/>
              <w:ind w:leftChars="0"/>
            </w:pPr>
            <w:r>
              <w:rPr>
                <w:rFonts w:hint="eastAsia"/>
              </w:rPr>
              <w:t>For L1 measurement report for Rel-18 L1/L2 mobility, further study the following mechanisms:</w:t>
            </w:r>
          </w:p>
          <w:p w14:paraId="44A6F34D" w14:textId="77777777" w:rsidR="005050CF" w:rsidRPr="00CF3E25" w:rsidRDefault="005050CF" w:rsidP="001E5628">
            <w:pPr>
              <w:pStyle w:val="a"/>
              <w:numPr>
                <w:ilvl w:val="1"/>
                <w:numId w:val="40"/>
              </w:numPr>
              <w:spacing w:after="0" w:afterAutospacing="0"/>
              <w:ind w:leftChars="0"/>
            </w:pPr>
            <w:r w:rsidRPr="00CF3E25">
              <w:rPr>
                <w:sz w:val="14"/>
                <w:szCs w:val="14"/>
              </w:rPr>
              <w:t xml:space="preserve"> </w:t>
            </w:r>
            <w:r>
              <w:rPr>
                <w:rFonts w:hint="eastAsia"/>
              </w:rPr>
              <w:t>Report as UCI on PUCCH or PUSCH</w:t>
            </w:r>
          </w:p>
          <w:p w14:paraId="53D0B899" w14:textId="77777777" w:rsidR="005050CF" w:rsidRPr="00CF3E25" w:rsidRDefault="005050CF" w:rsidP="001E5628">
            <w:pPr>
              <w:pStyle w:val="a"/>
              <w:numPr>
                <w:ilvl w:val="2"/>
                <w:numId w:val="40"/>
              </w:numPr>
              <w:spacing w:after="0" w:afterAutospacing="0"/>
              <w:ind w:leftChars="0"/>
            </w:pPr>
            <w:r>
              <w:rPr>
                <w:rFonts w:hint="eastAsia"/>
              </w:rPr>
              <w:t>Periodic report on PUCCH, semi-persistent report on PUCCH/PUSCH, and aperiodic report on PUSCH</w:t>
            </w:r>
          </w:p>
          <w:p w14:paraId="0946A771" w14:textId="77777777" w:rsidR="005050CF" w:rsidRPr="007E4F1B" w:rsidRDefault="005050CF" w:rsidP="001E5628">
            <w:pPr>
              <w:pStyle w:val="a"/>
              <w:numPr>
                <w:ilvl w:val="2"/>
                <w:numId w:val="40"/>
              </w:numPr>
              <w:spacing w:after="0" w:afterAutospacing="0"/>
              <w:ind w:leftChars="0"/>
            </w:pPr>
            <w:r>
              <w:t>P</w:t>
            </w:r>
            <w:r>
              <w:rPr>
                <w:rFonts w:hint="eastAsia"/>
              </w:rPr>
              <w:t>otential enhancements to Rel-17 ICBM report format to accommodate Rel-18 scenarios, e.g.</w:t>
            </w:r>
          </w:p>
          <w:p w14:paraId="76925611" w14:textId="77777777" w:rsidR="005050CF" w:rsidRPr="007E4F1B" w:rsidRDefault="005050CF" w:rsidP="001E5628">
            <w:pPr>
              <w:pStyle w:val="a"/>
              <w:numPr>
                <w:ilvl w:val="3"/>
                <w:numId w:val="40"/>
              </w:numPr>
              <w:spacing w:after="0" w:afterAutospacing="0"/>
              <w:ind w:leftChars="0"/>
            </w:pPr>
            <w:r>
              <w:rPr>
                <w:rFonts w:hint="eastAsia"/>
              </w:rPr>
              <w:t>Inter-frequency measurement, if supported</w:t>
            </w:r>
          </w:p>
          <w:p w14:paraId="66FCB6F8" w14:textId="77777777" w:rsidR="005050CF" w:rsidRPr="007E4F1B" w:rsidRDefault="005050CF" w:rsidP="001E5628">
            <w:pPr>
              <w:pStyle w:val="a"/>
              <w:numPr>
                <w:ilvl w:val="3"/>
                <w:numId w:val="40"/>
              </w:numPr>
              <w:spacing w:after="0" w:afterAutospacing="0"/>
              <w:ind w:leftChars="0"/>
            </w:pPr>
            <w:r>
              <w:rPr>
                <w:rFonts w:hint="eastAsia"/>
              </w:rPr>
              <w:t>Increasing the maximum number of reported beams, which is 4 for Rel-17 ICBM</w:t>
            </w:r>
          </w:p>
          <w:p w14:paraId="08043E69" w14:textId="77777777" w:rsidR="005050CF" w:rsidRPr="00940785" w:rsidRDefault="005050CF" w:rsidP="001E5628">
            <w:pPr>
              <w:pStyle w:val="a"/>
              <w:numPr>
                <w:ilvl w:val="3"/>
                <w:numId w:val="40"/>
              </w:numPr>
              <w:spacing w:after="0" w:afterAutospacing="0"/>
              <w:ind w:leftChars="0"/>
            </w:pPr>
            <w:r w:rsidRPr="00940785">
              <w:t>F</w:t>
            </w:r>
            <w:r w:rsidRPr="00940785">
              <w:rPr>
                <w:rFonts w:hint="eastAsia"/>
              </w:rPr>
              <w:t>lexible size beam report, e.g.</w:t>
            </w:r>
            <w:r w:rsidRPr="00940785">
              <w:t>,</w:t>
            </w:r>
            <w:r w:rsidRPr="00940785">
              <w:rPr>
                <w:rFonts w:hint="eastAsia"/>
              </w:rPr>
              <w:t xml:space="preserve"> two-part UCI (e.g., the 1st part contains the best beam/cell and the number (e.g., N) of reported beams/cells, the 2nd part contains the rest (N-1) beams/cells</w:t>
            </w:r>
          </w:p>
          <w:p w14:paraId="25DAEE5B" w14:textId="77777777" w:rsidR="005050CF" w:rsidRPr="00F52E72" w:rsidRDefault="005050CF" w:rsidP="001E5628">
            <w:pPr>
              <w:pStyle w:val="a"/>
              <w:numPr>
                <w:ilvl w:val="3"/>
                <w:numId w:val="40"/>
              </w:numPr>
              <w:spacing w:after="0" w:afterAutospacing="0"/>
              <w:ind w:leftChars="0"/>
            </w:pPr>
            <w:r>
              <w:rPr>
                <w:rFonts w:hint="eastAsia"/>
              </w:rPr>
              <w:t>Reducing the reporting overhead by e.g. choosing beams/cells per frequency or across frequencies to report (FFS how)</w:t>
            </w:r>
          </w:p>
          <w:p w14:paraId="5AF6D2FA" w14:textId="77777777" w:rsidR="005050CF" w:rsidRPr="00F52E72" w:rsidRDefault="005050CF" w:rsidP="001E5628">
            <w:pPr>
              <w:pStyle w:val="a"/>
              <w:numPr>
                <w:ilvl w:val="1"/>
                <w:numId w:val="40"/>
              </w:numPr>
              <w:spacing w:after="0" w:afterAutospacing="0"/>
              <w:ind w:leftChars="0"/>
            </w:pPr>
            <w:r>
              <w:rPr>
                <w:rFonts w:hint="eastAsia"/>
              </w:rPr>
              <w:t xml:space="preserve">Report on MAC CE </w:t>
            </w:r>
          </w:p>
          <w:p w14:paraId="7B1D5480" w14:textId="31F8C619" w:rsidR="005050CF" w:rsidRPr="005050CF" w:rsidRDefault="005050CF" w:rsidP="001E5628">
            <w:pPr>
              <w:pStyle w:val="a"/>
              <w:numPr>
                <w:ilvl w:val="2"/>
                <w:numId w:val="40"/>
              </w:numPr>
              <w:spacing w:after="0" w:afterAutospacing="0"/>
              <w:ind w:leftChars="0"/>
            </w:pPr>
            <w:r>
              <w:rPr>
                <w:rFonts w:hint="eastAsia"/>
              </w:rPr>
              <w:t>Both gNB scheduled and/or UE initiated (if supported) report are studied</w:t>
            </w:r>
          </w:p>
        </w:tc>
      </w:tr>
    </w:tbl>
    <w:p w14:paraId="5F8E1C19" w14:textId="6E2AD16F" w:rsidR="005050CF" w:rsidRDefault="00426851" w:rsidP="001E5628">
      <w:pPr>
        <w:spacing w:before="100" w:beforeAutospacing="1"/>
        <w:rPr>
          <w:lang w:val="en-US"/>
        </w:rPr>
      </w:pPr>
      <w:r>
        <w:rPr>
          <w:rFonts w:eastAsia="宋体"/>
          <w:lang w:eastAsia="zh-CN"/>
        </w:rPr>
        <w:t>G</w:t>
      </w:r>
      <w:r w:rsidR="00EF6B59">
        <w:rPr>
          <w:rFonts w:eastAsia="宋体"/>
          <w:lang w:eastAsia="zh-CN"/>
        </w:rPr>
        <w:t>enerally</w:t>
      </w:r>
      <w:r w:rsidR="00597E99">
        <w:rPr>
          <w:rFonts w:eastAsia="宋体"/>
          <w:lang w:eastAsia="zh-CN"/>
        </w:rPr>
        <w:t>,</w:t>
      </w:r>
      <w:r w:rsidR="00EF6B59">
        <w:rPr>
          <w:rFonts w:eastAsia="宋体"/>
          <w:lang w:eastAsia="zh-CN"/>
        </w:rPr>
        <w:t xml:space="preserve"> </w:t>
      </w:r>
      <w:r w:rsidR="00B709C0">
        <w:rPr>
          <w:rFonts w:eastAsia="宋体"/>
          <w:lang w:eastAsia="zh-CN"/>
        </w:rPr>
        <w:t>RSRP and/or SINR (if supported) will be reported</w:t>
      </w:r>
      <w:r w:rsidR="00597E99">
        <w:rPr>
          <w:rFonts w:eastAsia="宋体"/>
          <w:lang w:eastAsia="zh-CN"/>
        </w:rPr>
        <w:t xml:space="preserve"> although</w:t>
      </w:r>
      <w:r w:rsidR="009B344A">
        <w:rPr>
          <w:rFonts w:eastAsia="宋体"/>
          <w:lang w:eastAsia="zh-CN"/>
        </w:rPr>
        <w:t xml:space="preserve"> whether filtering is </w:t>
      </w:r>
      <w:r w:rsidR="001152BF">
        <w:rPr>
          <w:rFonts w:eastAsia="宋体"/>
          <w:lang w:eastAsia="zh-CN"/>
        </w:rPr>
        <w:t>needed</w:t>
      </w:r>
      <w:r w:rsidR="009B344A">
        <w:rPr>
          <w:rFonts w:eastAsia="宋体"/>
          <w:lang w:eastAsia="zh-CN"/>
        </w:rPr>
        <w:t xml:space="preserve"> </w:t>
      </w:r>
      <w:r w:rsidR="00664C69">
        <w:rPr>
          <w:rFonts w:eastAsia="宋体"/>
          <w:lang w:eastAsia="zh-CN"/>
        </w:rPr>
        <w:t xml:space="preserve">or not </w:t>
      </w:r>
      <w:r w:rsidR="009B344A">
        <w:rPr>
          <w:rFonts w:eastAsia="宋体"/>
          <w:lang w:eastAsia="zh-CN"/>
        </w:rPr>
        <w:t xml:space="preserve">is </w:t>
      </w:r>
      <w:r w:rsidR="00F67F82">
        <w:rPr>
          <w:rFonts w:eastAsia="宋体"/>
          <w:lang w:eastAsia="zh-CN"/>
        </w:rPr>
        <w:t xml:space="preserve">still </w:t>
      </w:r>
      <w:r w:rsidR="00B34B4D">
        <w:rPr>
          <w:rFonts w:eastAsia="宋体"/>
          <w:lang w:eastAsia="zh-CN"/>
        </w:rPr>
        <w:t>to be further studied</w:t>
      </w:r>
      <w:r w:rsidR="00B709C0">
        <w:rPr>
          <w:rFonts w:eastAsia="宋体"/>
          <w:lang w:eastAsia="zh-CN"/>
        </w:rPr>
        <w:t xml:space="preserve">. </w:t>
      </w:r>
      <w:r w:rsidR="009D7512">
        <w:rPr>
          <w:rFonts w:eastAsia="宋体"/>
          <w:lang w:eastAsia="zh-CN"/>
        </w:rPr>
        <w:t>As for</w:t>
      </w:r>
      <w:r w:rsidR="0008729F">
        <w:rPr>
          <w:rFonts w:eastAsia="宋体"/>
          <w:lang w:eastAsia="zh-CN"/>
        </w:rPr>
        <w:t xml:space="preserve"> </w:t>
      </w:r>
      <w:r w:rsidR="00C23A95">
        <w:rPr>
          <w:rFonts w:eastAsia="宋体"/>
          <w:lang w:eastAsia="zh-CN"/>
        </w:rPr>
        <w:t>the report of L1-</w:t>
      </w:r>
      <w:r w:rsidR="0008729F">
        <w:rPr>
          <w:rFonts w:eastAsia="宋体"/>
          <w:lang w:eastAsia="zh-CN"/>
        </w:rPr>
        <w:t xml:space="preserve">RSRP </w:t>
      </w:r>
      <w:r w:rsidR="00C23A95">
        <w:rPr>
          <w:rFonts w:eastAsia="宋体"/>
          <w:lang w:eastAsia="zh-CN"/>
        </w:rPr>
        <w:t>or</w:t>
      </w:r>
      <w:r w:rsidR="0008729F">
        <w:rPr>
          <w:rFonts w:eastAsia="宋体"/>
          <w:lang w:eastAsia="zh-CN"/>
        </w:rPr>
        <w:t xml:space="preserve"> </w:t>
      </w:r>
      <w:r w:rsidR="00C23A95">
        <w:rPr>
          <w:rFonts w:eastAsia="宋体"/>
          <w:lang w:eastAsia="zh-CN"/>
        </w:rPr>
        <w:t>L1-</w:t>
      </w:r>
      <w:r w:rsidR="0008729F">
        <w:rPr>
          <w:rFonts w:eastAsia="宋体"/>
          <w:lang w:eastAsia="zh-CN"/>
        </w:rPr>
        <w:t xml:space="preserve">SINR, it </w:t>
      </w:r>
      <w:r w:rsidR="00C23A95">
        <w:rPr>
          <w:rFonts w:eastAsia="宋体"/>
          <w:lang w:eastAsia="zh-CN"/>
        </w:rPr>
        <w:t xml:space="preserve">has </w:t>
      </w:r>
      <w:r w:rsidR="00273497">
        <w:rPr>
          <w:rFonts w:eastAsia="宋体"/>
          <w:lang w:eastAsia="zh-CN"/>
        </w:rPr>
        <w:t xml:space="preserve">already </w:t>
      </w:r>
      <w:r w:rsidR="00C23A95">
        <w:rPr>
          <w:rFonts w:eastAsia="宋体"/>
          <w:lang w:eastAsia="zh-CN"/>
        </w:rPr>
        <w:t>been supported</w:t>
      </w:r>
      <w:r w:rsidR="00437163">
        <w:rPr>
          <w:rFonts w:eastAsia="宋体"/>
          <w:lang w:eastAsia="zh-CN"/>
        </w:rPr>
        <w:t xml:space="preserve"> in the previous releases </w:t>
      </w:r>
      <w:r w:rsidR="00072ABD">
        <w:rPr>
          <w:rFonts w:eastAsia="宋体"/>
          <w:lang w:eastAsia="zh-CN"/>
        </w:rPr>
        <w:t>where</w:t>
      </w:r>
      <w:r w:rsidR="00437163">
        <w:rPr>
          <w:rFonts w:eastAsia="宋体"/>
          <w:lang w:eastAsia="zh-CN"/>
        </w:rPr>
        <w:t xml:space="preserve"> it is treated as </w:t>
      </w:r>
      <w:r w:rsidR="0052095E">
        <w:rPr>
          <w:rFonts w:eastAsia="宋体"/>
          <w:lang w:eastAsia="zh-CN"/>
        </w:rPr>
        <w:t xml:space="preserve">the </w:t>
      </w:r>
      <w:r w:rsidR="00437163">
        <w:rPr>
          <w:rFonts w:eastAsia="宋体"/>
          <w:lang w:eastAsia="zh-CN"/>
        </w:rPr>
        <w:t>UCI report</w:t>
      </w:r>
      <w:r w:rsidR="00C23A95">
        <w:rPr>
          <w:rFonts w:eastAsia="宋体"/>
          <w:lang w:eastAsia="zh-CN"/>
        </w:rPr>
        <w:t xml:space="preserve">. </w:t>
      </w:r>
      <w:r w:rsidR="009D692A">
        <w:rPr>
          <w:rFonts w:eastAsia="宋体"/>
          <w:lang w:eastAsia="zh-CN"/>
        </w:rPr>
        <w:t>T</w:t>
      </w:r>
      <w:r w:rsidR="00C11681">
        <w:rPr>
          <w:rFonts w:eastAsia="宋体"/>
          <w:lang w:eastAsia="zh-CN"/>
        </w:rPr>
        <w:t xml:space="preserve">o save some effort, </w:t>
      </w:r>
      <w:r w:rsidR="006C3C06">
        <w:rPr>
          <w:rFonts w:eastAsia="宋体"/>
          <w:lang w:eastAsia="zh-CN"/>
        </w:rPr>
        <w:t xml:space="preserve">the </w:t>
      </w:r>
      <w:r w:rsidR="002A4E1B">
        <w:rPr>
          <w:rFonts w:eastAsia="宋体"/>
          <w:lang w:eastAsia="zh-CN"/>
        </w:rPr>
        <w:t>similar</w:t>
      </w:r>
      <w:r w:rsidR="001D09B9">
        <w:rPr>
          <w:rFonts w:eastAsia="宋体"/>
          <w:lang w:eastAsia="zh-CN"/>
        </w:rPr>
        <w:t xml:space="preserve"> </w:t>
      </w:r>
      <w:r w:rsidR="006C3C06">
        <w:rPr>
          <w:rFonts w:eastAsia="宋体"/>
          <w:lang w:eastAsia="zh-CN"/>
        </w:rPr>
        <w:t>framework of</w:t>
      </w:r>
      <w:r w:rsidR="006941A4">
        <w:rPr>
          <w:rFonts w:eastAsia="宋体"/>
          <w:lang w:eastAsia="zh-CN"/>
        </w:rPr>
        <w:t xml:space="preserve"> </w:t>
      </w:r>
      <w:r w:rsidR="00F073A4">
        <w:rPr>
          <w:rFonts w:eastAsia="宋体"/>
          <w:lang w:eastAsia="zh-CN"/>
        </w:rPr>
        <w:t xml:space="preserve">the </w:t>
      </w:r>
      <w:r w:rsidR="003725F0">
        <w:rPr>
          <w:rFonts w:eastAsia="宋体"/>
          <w:lang w:eastAsia="zh-CN"/>
        </w:rPr>
        <w:t xml:space="preserve">UCI </w:t>
      </w:r>
      <w:r w:rsidR="006C3C06">
        <w:rPr>
          <w:rFonts w:eastAsia="宋体"/>
          <w:lang w:eastAsia="zh-CN"/>
        </w:rPr>
        <w:t xml:space="preserve">report </w:t>
      </w:r>
      <w:r w:rsidR="001D09B9">
        <w:rPr>
          <w:rFonts w:eastAsia="宋体"/>
          <w:lang w:eastAsia="zh-CN"/>
        </w:rPr>
        <w:t>can</w:t>
      </w:r>
      <w:r w:rsidR="00824A29">
        <w:rPr>
          <w:rFonts w:eastAsia="宋体"/>
          <w:lang w:eastAsia="zh-CN"/>
        </w:rPr>
        <w:t xml:space="preserve"> be </w:t>
      </w:r>
      <w:r w:rsidR="00BB7BC5">
        <w:rPr>
          <w:rFonts w:eastAsia="宋体"/>
          <w:lang w:eastAsia="zh-CN"/>
        </w:rPr>
        <w:t>leveraged</w:t>
      </w:r>
      <w:r w:rsidR="002A4E1B">
        <w:rPr>
          <w:rFonts w:eastAsia="宋体"/>
          <w:lang w:eastAsia="zh-CN"/>
        </w:rPr>
        <w:t xml:space="preserve"> to convey RSRP and/or SINR for Rel-18 L1/L2 mobility</w:t>
      </w:r>
      <w:r w:rsidR="006C3C06">
        <w:rPr>
          <w:rFonts w:eastAsia="宋体"/>
          <w:lang w:eastAsia="zh-CN"/>
        </w:rPr>
        <w:t>.</w:t>
      </w:r>
      <w:r w:rsidR="00E0625C">
        <w:rPr>
          <w:rFonts w:eastAsia="宋体"/>
          <w:lang w:eastAsia="zh-CN"/>
        </w:rPr>
        <w:t xml:space="preserve"> </w:t>
      </w:r>
      <w:r w:rsidR="00192391">
        <w:rPr>
          <w:rFonts w:eastAsia="宋体"/>
          <w:lang w:eastAsia="zh-CN"/>
        </w:rPr>
        <w:t xml:space="preserve">Therefore, </w:t>
      </w:r>
      <w:r w:rsidR="00DA2B31">
        <w:rPr>
          <w:rFonts w:eastAsia="宋体"/>
          <w:lang w:eastAsia="zh-CN"/>
        </w:rPr>
        <w:t>at least UCI should be supported</w:t>
      </w:r>
      <w:r w:rsidR="00192391" w:rsidRPr="00192391">
        <w:rPr>
          <w:rFonts w:eastAsia="宋体"/>
          <w:lang w:eastAsia="zh-CN"/>
        </w:rPr>
        <w:t xml:space="preserve"> </w:t>
      </w:r>
      <w:r w:rsidR="00623666">
        <w:rPr>
          <w:rFonts w:eastAsia="宋体"/>
          <w:lang w:eastAsia="zh-CN"/>
        </w:rPr>
        <w:t xml:space="preserve">as </w:t>
      </w:r>
      <w:r w:rsidR="00192391">
        <w:rPr>
          <w:rFonts w:eastAsia="宋体"/>
          <w:lang w:eastAsia="zh-CN"/>
        </w:rPr>
        <w:t>the container of the L1 measurement report</w:t>
      </w:r>
      <w:r w:rsidR="004B4FB6">
        <w:rPr>
          <w:rFonts w:eastAsia="宋体"/>
          <w:lang w:eastAsia="zh-CN"/>
        </w:rPr>
        <w:t>. More specifically,</w:t>
      </w:r>
      <w:r w:rsidR="00F12384">
        <w:rPr>
          <w:rFonts w:eastAsia="宋体"/>
          <w:lang w:eastAsia="zh-CN"/>
        </w:rPr>
        <w:t xml:space="preserve"> the measurement results including</w:t>
      </w:r>
      <w:r w:rsidR="004B4FB6">
        <w:rPr>
          <w:rFonts w:eastAsia="宋体"/>
          <w:lang w:eastAsia="zh-CN"/>
        </w:rPr>
        <w:t xml:space="preserve"> RSRP and/or SINR (if supported) are treated as UCI and</w:t>
      </w:r>
      <w:r w:rsidR="00F12384">
        <w:rPr>
          <w:rFonts w:eastAsia="宋体"/>
          <w:lang w:eastAsia="zh-CN"/>
        </w:rPr>
        <w:t xml:space="preserve"> thus can be</w:t>
      </w:r>
      <w:r w:rsidR="004B4FB6">
        <w:rPr>
          <w:rFonts w:eastAsia="宋体"/>
          <w:lang w:eastAsia="zh-CN"/>
        </w:rPr>
        <w:t xml:space="preserve"> conveyed </w:t>
      </w:r>
      <w:r w:rsidR="00831672">
        <w:rPr>
          <w:rFonts w:eastAsia="宋体"/>
          <w:lang w:eastAsia="zh-CN"/>
        </w:rPr>
        <w:t>via PUCCH or PUSCH</w:t>
      </w:r>
      <w:r w:rsidR="00DA2B31">
        <w:rPr>
          <w:rFonts w:eastAsia="宋体"/>
          <w:lang w:eastAsia="zh-CN"/>
        </w:rPr>
        <w:t xml:space="preserve">. </w:t>
      </w:r>
      <w:r w:rsidR="00451E74">
        <w:rPr>
          <w:rFonts w:eastAsia="宋体"/>
          <w:lang w:eastAsia="zh-CN"/>
        </w:rPr>
        <w:t xml:space="preserve">As for the time domain behaviour, </w:t>
      </w:r>
      <w:r w:rsidR="002A4E1B">
        <w:rPr>
          <w:rFonts w:eastAsia="宋体"/>
          <w:lang w:eastAsia="zh-CN"/>
        </w:rPr>
        <w:t xml:space="preserve">all the periodic, semi-persistent, and aperiodic reports </w:t>
      </w:r>
      <w:r w:rsidR="00BD213D">
        <w:rPr>
          <w:rFonts w:eastAsia="宋体"/>
          <w:lang w:eastAsia="zh-CN"/>
        </w:rPr>
        <w:t>should</w:t>
      </w:r>
      <w:r w:rsidR="002A4E1B">
        <w:rPr>
          <w:rFonts w:eastAsia="宋体"/>
          <w:lang w:eastAsia="zh-CN"/>
        </w:rPr>
        <w:t xml:space="preserve"> be supported to provide full </w:t>
      </w:r>
      <w:r w:rsidR="00093C37">
        <w:rPr>
          <w:rFonts w:eastAsia="宋体"/>
          <w:lang w:eastAsia="zh-CN"/>
        </w:rPr>
        <w:t xml:space="preserve">report </w:t>
      </w:r>
      <w:r w:rsidR="002A4E1B">
        <w:rPr>
          <w:rFonts w:eastAsia="宋体"/>
          <w:lang w:eastAsia="zh-CN"/>
        </w:rPr>
        <w:t>flexibility</w:t>
      </w:r>
      <w:r w:rsidR="00285FE7">
        <w:rPr>
          <w:rFonts w:eastAsia="宋体"/>
          <w:lang w:eastAsia="zh-CN"/>
        </w:rPr>
        <w:t>.</w:t>
      </w:r>
      <w:r w:rsidR="002A4E1B">
        <w:rPr>
          <w:rFonts w:eastAsia="宋体"/>
          <w:lang w:eastAsia="zh-CN"/>
        </w:rPr>
        <w:t xml:space="preserve"> </w:t>
      </w:r>
      <w:r w:rsidR="0019373C">
        <w:rPr>
          <w:rFonts w:eastAsia="宋体"/>
          <w:lang w:eastAsia="zh-CN"/>
        </w:rPr>
        <w:t xml:space="preserve">Therefore, </w:t>
      </w:r>
      <w:r w:rsidR="00451E74">
        <w:rPr>
          <w:rFonts w:eastAsia="宋体"/>
          <w:lang w:eastAsia="zh-CN"/>
        </w:rPr>
        <w:t xml:space="preserve">the </w:t>
      </w:r>
      <w:r w:rsidR="00DF7FE9">
        <w:rPr>
          <w:rFonts w:eastAsia="宋体"/>
          <w:lang w:eastAsia="zh-CN"/>
        </w:rPr>
        <w:t xml:space="preserve">UCI </w:t>
      </w:r>
      <w:r w:rsidR="0019373C">
        <w:rPr>
          <w:rFonts w:eastAsia="宋体"/>
          <w:lang w:eastAsia="zh-CN"/>
        </w:rPr>
        <w:t xml:space="preserve">containing </w:t>
      </w:r>
      <w:r w:rsidR="00591AD9">
        <w:rPr>
          <w:rFonts w:eastAsia="宋体"/>
          <w:lang w:eastAsia="zh-CN"/>
        </w:rPr>
        <w:t xml:space="preserve">the </w:t>
      </w:r>
      <w:r w:rsidR="0019373C">
        <w:rPr>
          <w:rFonts w:eastAsia="宋体"/>
          <w:lang w:eastAsia="zh-CN"/>
        </w:rPr>
        <w:t xml:space="preserve">measurement results </w:t>
      </w:r>
      <w:r w:rsidR="00DF7FE9">
        <w:rPr>
          <w:rFonts w:eastAsia="宋体"/>
          <w:lang w:eastAsia="zh-CN"/>
        </w:rPr>
        <w:t xml:space="preserve">can be </w:t>
      </w:r>
      <w:r w:rsidR="00451E74">
        <w:rPr>
          <w:rFonts w:eastAsia="宋体"/>
          <w:lang w:eastAsia="zh-CN"/>
        </w:rPr>
        <w:t>report</w:t>
      </w:r>
      <w:r w:rsidR="00DF7FE9">
        <w:rPr>
          <w:rFonts w:eastAsia="宋体"/>
          <w:lang w:eastAsia="zh-CN"/>
        </w:rPr>
        <w:t>ed</w:t>
      </w:r>
      <w:r w:rsidR="00451E74">
        <w:rPr>
          <w:rFonts w:eastAsia="宋体"/>
          <w:lang w:eastAsia="zh-CN"/>
        </w:rPr>
        <w:t xml:space="preserve"> in a periodic, semi-persistent, or aperiodic </w:t>
      </w:r>
      <w:r w:rsidR="00CC64F8">
        <w:rPr>
          <w:rFonts w:eastAsia="宋体"/>
          <w:lang w:eastAsia="zh-CN"/>
        </w:rPr>
        <w:t>manner.</w:t>
      </w:r>
    </w:p>
    <w:p w14:paraId="69D8C345" w14:textId="295615C6" w:rsidR="005050CF" w:rsidRPr="00C8509B" w:rsidRDefault="005050CF" w:rsidP="005050CF">
      <w:pPr>
        <w:rPr>
          <w:b/>
          <w:bCs/>
          <w:u w:val="single"/>
          <w:lang w:val="en-US"/>
        </w:rPr>
      </w:pPr>
      <w:r w:rsidRPr="00C8509B">
        <w:rPr>
          <w:rFonts w:hint="eastAsia"/>
          <w:b/>
          <w:bCs/>
          <w:u w:val="single"/>
          <w:lang w:val="x-none"/>
        </w:rPr>
        <w:t>P</w:t>
      </w:r>
      <w:r w:rsidRPr="00C8509B">
        <w:rPr>
          <w:b/>
          <w:bCs/>
          <w:u w:val="single"/>
          <w:lang w:val="x-none"/>
        </w:rPr>
        <w:t xml:space="preserve">roposal </w:t>
      </w:r>
      <w:r w:rsidR="00B37E3B">
        <w:rPr>
          <w:b/>
          <w:bCs/>
          <w:u w:val="single"/>
          <w:lang w:val="x-none"/>
        </w:rPr>
        <w:t>3</w:t>
      </w:r>
    </w:p>
    <w:p w14:paraId="3BC82641" w14:textId="7AE4F6C3" w:rsidR="005050CF" w:rsidRDefault="005050CF" w:rsidP="005050CF">
      <w:pPr>
        <w:pStyle w:val="Proposal-Observation"/>
        <w:ind w:leftChars="100" w:left="660" w:right="240" w:hanging="420"/>
      </w:pPr>
      <w:r w:rsidRPr="002F7C18">
        <w:t xml:space="preserve">For L1 measurement </w:t>
      </w:r>
      <w:r w:rsidR="00B37E3B">
        <w:t>report</w:t>
      </w:r>
      <w:r w:rsidRPr="002F7C18">
        <w:t>, at least</w:t>
      </w:r>
      <w:r w:rsidR="0038477D">
        <w:t xml:space="preserve"> report as UCI on PUCCH or PUSCH is supported</w:t>
      </w:r>
      <w:r w:rsidRPr="002F7C18">
        <w:t>.</w:t>
      </w:r>
    </w:p>
    <w:p w14:paraId="7229B53A" w14:textId="39F12D64" w:rsidR="0038477D" w:rsidRPr="00533B47" w:rsidRDefault="0038477D" w:rsidP="0038477D">
      <w:pPr>
        <w:pStyle w:val="Proposal-Observation"/>
        <w:numPr>
          <w:ilvl w:val="1"/>
          <w:numId w:val="8"/>
        </w:numPr>
        <w:ind w:leftChars="0" w:right="240"/>
      </w:pPr>
      <w:r>
        <w:rPr>
          <w:rFonts w:eastAsia="Microsoft YaHei UI"/>
          <w:color w:val="000000"/>
          <w:szCs w:val="24"/>
          <w:lang w:eastAsia="x-none"/>
        </w:rPr>
        <w:t>Periodic report, semi-persistent report and aperiodic report are supported.</w:t>
      </w:r>
    </w:p>
    <w:p w14:paraId="48F1030D" w14:textId="77777777" w:rsidR="00E65F4A" w:rsidRPr="00A14585" w:rsidRDefault="00E65F4A" w:rsidP="00A14585">
      <w:pPr>
        <w:rPr>
          <w:lang w:val="en-US"/>
        </w:rPr>
      </w:pPr>
    </w:p>
    <w:p w14:paraId="6F8D9295" w14:textId="3723908C" w:rsidR="007561EB" w:rsidRDefault="00A14585" w:rsidP="004C45E8">
      <w:pPr>
        <w:pStyle w:val="20"/>
      </w:pPr>
      <w:r>
        <w:t>Beam indication</w:t>
      </w:r>
    </w:p>
    <w:p w14:paraId="640B500E" w14:textId="3DC10FDB" w:rsidR="00A42AF2" w:rsidRPr="00CD7955" w:rsidRDefault="00A42AF2" w:rsidP="00A42AF2">
      <w:r w:rsidRPr="00CD7955">
        <w:rPr>
          <w:rFonts w:hint="eastAsia"/>
        </w:rPr>
        <w:t>I</w:t>
      </w:r>
      <w:r w:rsidRPr="00CD7955">
        <w:t xml:space="preserve">n the </w:t>
      </w:r>
      <w:r>
        <w:t xml:space="preserve">RAN1#110b meeting, the following agreement has been achieved w.r.t. the TCI framework for </w:t>
      </w:r>
      <w:r w:rsidR="009A17D6">
        <w:t xml:space="preserve">the </w:t>
      </w:r>
      <w:r>
        <w:t>beam indication</w:t>
      </w:r>
      <w:r w:rsidR="00C732CC">
        <w:t xml:space="preserve"> </w:t>
      </w:r>
      <w:r w:rsidR="00C732CC">
        <w:fldChar w:fldCharType="begin"/>
      </w:r>
      <w:r w:rsidR="00C732CC">
        <w:instrText xml:space="preserve"> REF _Ref111020518 \r \h </w:instrText>
      </w:r>
      <w:r w:rsidR="00C732CC">
        <w:fldChar w:fldCharType="separate"/>
      </w:r>
      <w:r w:rsidR="00C732CC">
        <w:t>[2]</w:t>
      </w:r>
      <w:r w:rsidR="00C732CC">
        <w:fldChar w:fldCharType="end"/>
      </w:r>
      <w:r>
        <w:t>.</w:t>
      </w:r>
    </w:p>
    <w:tbl>
      <w:tblPr>
        <w:tblStyle w:val="af1"/>
        <w:tblW w:w="0" w:type="auto"/>
        <w:jc w:val="center"/>
        <w:tblLook w:val="04A0" w:firstRow="1" w:lastRow="0" w:firstColumn="1" w:lastColumn="0" w:noHBand="0" w:noVBand="1"/>
      </w:tblPr>
      <w:tblGrid>
        <w:gridCol w:w="9962"/>
      </w:tblGrid>
      <w:tr w:rsidR="006B7D58" w:rsidRPr="00980D20" w14:paraId="7CB79C30" w14:textId="77777777" w:rsidTr="004566A4">
        <w:trPr>
          <w:jc w:val="center"/>
        </w:trPr>
        <w:tc>
          <w:tcPr>
            <w:tcW w:w="9962" w:type="dxa"/>
          </w:tcPr>
          <w:p w14:paraId="2EFD7334" w14:textId="77777777" w:rsidR="006B7D58" w:rsidRPr="00FB5D71" w:rsidRDefault="006B7D58" w:rsidP="001E5628">
            <w:pPr>
              <w:spacing w:after="0" w:afterAutospacing="0"/>
              <w:rPr>
                <w:rFonts w:eastAsia="等线"/>
                <w:highlight w:val="green"/>
                <w:lang w:eastAsia="zh-CN"/>
              </w:rPr>
            </w:pPr>
            <w:bookmarkStart w:id="2" w:name="OLE_LINK269"/>
            <w:r w:rsidRPr="00FB5D71">
              <w:rPr>
                <w:rFonts w:eastAsia="等线"/>
                <w:highlight w:val="green"/>
                <w:lang w:eastAsia="zh-CN"/>
              </w:rPr>
              <w:t>Agreement</w:t>
            </w:r>
          </w:p>
          <w:p w14:paraId="4C394C8F" w14:textId="77777777" w:rsidR="006B7D58" w:rsidRDefault="006B7D58" w:rsidP="001E5628">
            <w:pPr>
              <w:pStyle w:val="a"/>
              <w:numPr>
                <w:ilvl w:val="0"/>
                <w:numId w:val="40"/>
              </w:numPr>
              <w:spacing w:after="0" w:afterAutospacing="0"/>
              <w:ind w:leftChars="0"/>
            </w:pPr>
            <w:r>
              <w:rPr>
                <w:rFonts w:hint="eastAsia"/>
              </w:rPr>
              <w:t xml:space="preserve">RAN1 to further study if the beam indication of candidate cell(s) L1/L2 mobility should be designed for a specific TCI framework below, and their potential RAN1 spec impact. </w:t>
            </w:r>
          </w:p>
          <w:p w14:paraId="4D3AEC68" w14:textId="77777777" w:rsidR="006B7D58" w:rsidRDefault="006B7D58" w:rsidP="001E5628">
            <w:pPr>
              <w:pStyle w:val="a"/>
              <w:numPr>
                <w:ilvl w:val="1"/>
                <w:numId w:val="40"/>
              </w:numPr>
              <w:spacing w:after="0" w:afterAutospacing="0"/>
              <w:ind w:leftChars="0"/>
            </w:pPr>
            <w:r w:rsidRPr="000E725B">
              <w:rPr>
                <w:rFonts w:hint="eastAsia"/>
                <w:b/>
                <w:bCs/>
              </w:rPr>
              <w:t>Option A:</w:t>
            </w:r>
            <w:r>
              <w:rPr>
                <w:rFonts w:hint="eastAsia"/>
              </w:rPr>
              <w:t>  Beam indication for Rel-18 L1/L2 mobility is designed based on Rel-17 TCI framework mechanism</w:t>
            </w:r>
          </w:p>
          <w:p w14:paraId="688C1F2E" w14:textId="77777777" w:rsidR="006B7D58" w:rsidRDefault="006B7D58" w:rsidP="001E5628">
            <w:pPr>
              <w:pStyle w:val="a"/>
              <w:numPr>
                <w:ilvl w:val="1"/>
                <w:numId w:val="40"/>
              </w:numPr>
              <w:spacing w:after="0" w:afterAutospacing="0"/>
              <w:ind w:leftChars="0"/>
            </w:pPr>
            <w:r w:rsidRPr="000E725B">
              <w:rPr>
                <w:rFonts w:hint="eastAsia"/>
                <w:b/>
                <w:bCs/>
              </w:rPr>
              <w:t xml:space="preserve">Option B: </w:t>
            </w:r>
            <w:r>
              <w:rPr>
                <w:rFonts w:hint="eastAsia"/>
              </w:rPr>
              <w:t xml:space="preserve">Beam indication for Rel-18 L1/L2 mobility is designed based on Rel-15 TCI </w:t>
            </w:r>
            <w:r>
              <w:rPr>
                <w:rFonts w:hint="eastAsia"/>
              </w:rPr>
              <w:lastRenderedPageBreak/>
              <w:t xml:space="preserve">framework mechanism </w:t>
            </w:r>
          </w:p>
          <w:p w14:paraId="5618490F" w14:textId="213E420E" w:rsidR="006B7D58" w:rsidRPr="006B7D58" w:rsidRDefault="006B7D58" w:rsidP="001E5628">
            <w:pPr>
              <w:pStyle w:val="a"/>
              <w:numPr>
                <w:ilvl w:val="1"/>
                <w:numId w:val="40"/>
              </w:numPr>
              <w:spacing w:after="0" w:afterAutospacing="0"/>
              <w:ind w:leftChars="0"/>
              <w:rPr>
                <w:sz w:val="22"/>
                <w:szCs w:val="22"/>
              </w:rPr>
            </w:pPr>
            <w:r w:rsidRPr="000E725B">
              <w:rPr>
                <w:rFonts w:hint="eastAsia"/>
                <w:b/>
                <w:bCs/>
              </w:rPr>
              <w:t xml:space="preserve">Option C: </w:t>
            </w:r>
            <w:r>
              <w:rPr>
                <w:rFonts w:hint="eastAsia"/>
              </w:rPr>
              <w:t xml:space="preserve">Beam indication for Rel-18 L1/L2 mobility is designed based on both Rel-15 and Rel-17 TCI framework mechanisms </w:t>
            </w:r>
          </w:p>
        </w:tc>
      </w:tr>
    </w:tbl>
    <w:bookmarkEnd w:id="2"/>
    <w:p w14:paraId="3627C0F6" w14:textId="4211DCEA" w:rsidR="00C477A6" w:rsidRDefault="000D3B76" w:rsidP="001E5628">
      <w:pPr>
        <w:spacing w:before="100" w:beforeAutospacing="1"/>
        <w:rPr>
          <w:rFonts w:eastAsia="宋体"/>
          <w:lang w:val="x-none" w:eastAsia="zh-CN"/>
        </w:rPr>
      </w:pPr>
      <w:r>
        <w:rPr>
          <w:rFonts w:eastAsia="宋体" w:hint="eastAsia"/>
          <w:lang w:val="x-none" w:eastAsia="zh-CN"/>
        </w:rPr>
        <w:lastRenderedPageBreak/>
        <w:t>A</w:t>
      </w:r>
      <w:r>
        <w:rPr>
          <w:rFonts w:eastAsia="宋体"/>
          <w:lang w:val="x-none" w:eastAsia="zh-CN"/>
        </w:rPr>
        <w:t xml:space="preserve">mong the three options, </w:t>
      </w:r>
      <w:r w:rsidR="00C244DC">
        <w:rPr>
          <w:rFonts w:eastAsia="宋体"/>
          <w:lang w:val="x-none" w:eastAsia="zh-CN"/>
        </w:rPr>
        <w:t xml:space="preserve">at least Option A should be supported, </w:t>
      </w:r>
      <w:r w:rsidR="002913C1">
        <w:rPr>
          <w:rFonts w:eastAsia="宋体"/>
          <w:lang w:val="x-none" w:eastAsia="zh-CN"/>
        </w:rPr>
        <w:t xml:space="preserve">i.e., </w:t>
      </w:r>
      <w:r w:rsidR="00861E9F">
        <w:rPr>
          <w:rFonts w:eastAsia="宋体"/>
          <w:lang w:val="x-none" w:eastAsia="zh-CN"/>
        </w:rPr>
        <w:t xml:space="preserve">the </w:t>
      </w:r>
      <w:r w:rsidR="002913C1">
        <w:rPr>
          <w:rFonts w:eastAsia="宋体"/>
          <w:lang w:val="x-none" w:eastAsia="zh-CN"/>
        </w:rPr>
        <w:t xml:space="preserve">beam indication is based on </w:t>
      </w:r>
      <w:r w:rsidR="00D47D2C">
        <w:rPr>
          <w:rFonts w:eastAsia="宋体"/>
          <w:lang w:val="x-none" w:eastAsia="zh-CN"/>
        </w:rPr>
        <w:t xml:space="preserve">the </w:t>
      </w:r>
      <w:r w:rsidR="002913C1">
        <w:rPr>
          <w:rFonts w:eastAsia="宋体"/>
          <w:lang w:val="x-none" w:eastAsia="zh-CN"/>
        </w:rPr>
        <w:t xml:space="preserve">Rel-17 </w:t>
      </w:r>
      <w:r w:rsidR="00BD4A0D">
        <w:rPr>
          <w:rFonts w:eastAsia="宋体"/>
          <w:lang w:val="x-none" w:eastAsia="zh-CN"/>
        </w:rPr>
        <w:t xml:space="preserve">unified </w:t>
      </w:r>
      <w:r w:rsidR="002913C1">
        <w:rPr>
          <w:rFonts w:eastAsia="宋体"/>
          <w:lang w:val="x-none" w:eastAsia="zh-CN"/>
        </w:rPr>
        <w:t xml:space="preserve">TCI framework. </w:t>
      </w:r>
      <w:r w:rsidR="00D47D2C">
        <w:rPr>
          <w:rFonts w:eastAsia="宋体"/>
          <w:lang w:val="x-none" w:eastAsia="zh-CN"/>
        </w:rPr>
        <w:t xml:space="preserve">For Rel-17 ICBM, it </w:t>
      </w:r>
      <w:r w:rsidR="00E26B00">
        <w:rPr>
          <w:rFonts w:eastAsia="宋体"/>
          <w:lang w:val="x-none" w:eastAsia="zh-CN"/>
        </w:rPr>
        <w:t>has been</w:t>
      </w:r>
      <w:r w:rsidR="00D47D2C">
        <w:rPr>
          <w:rFonts w:eastAsia="宋体"/>
          <w:lang w:val="x-none" w:eastAsia="zh-CN"/>
        </w:rPr>
        <w:t xml:space="preserve"> designed based on the unified TCI framework. </w:t>
      </w:r>
      <w:r w:rsidR="00E26B00">
        <w:rPr>
          <w:rFonts w:eastAsia="宋体"/>
          <w:lang w:val="x-none" w:eastAsia="zh-CN"/>
        </w:rPr>
        <w:t xml:space="preserve">Based on it, the TCI state of a </w:t>
      </w:r>
      <w:r w:rsidR="00D80106">
        <w:rPr>
          <w:rFonts w:eastAsia="宋体"/>
          <w:lang w:val="x-none" w:eastAsia="zh-CN"/>
        </w:rPr>
        <w:t>different</w:t>
      </w:r>
      <w:r w:rsidR="00E26B00">
        <w:rPr>
          <w:rFonts w:eastAsia="宋体"/>
          <w:lang w:val="x-none" w:eastAsia="zh-CN"/>
        </w:rPr>
        <w:t xml:space="preserve"> cell can be indicated</w:t>
      </w:r>
      <w:r w:rsidR="00DE7F49">
        <w:rPr>
          <w:rFonts w:eastAsia="宋体"/>
          <w:lang w:val="x-none" w:eastAsia="zh-CN"/>
        </w:rPr>
        <w:t xml:space="preserve"> already</w:t>
      </w:r>
      <w:r w:rsidR="00E26B00">
        <w:rPr>
          <w:rFonts w:eastAsia="宋体"/>
          <w:lang w:val="x-none" w:eastAsia="zh-CN"/>
        </w:rPr>
        <w:t xml:space="preserve">. </w:t>
      </w:r>
      <w:r w:rsidR="00C477A6">
        <w:rPr>
          <w:rFonts w:eastAsia="宋体"/>
          <w:lang w:val="x-none" w:eastAsia="zh-CN"/>
        </w:rPr>
        <w:t xml:space="preserve">For Rel-18 L1/L2 mobility, </w:t>
      </w:r>
      <w:r w:rsidR="00E26B00">
        <w:rPr>
          <w:rFonts w:eastAsia="宋体"/>
          <w:lang w:val="x-none" w:eastAsia="zh-CN"/>
        </w:rPr>
        <w:t xml:space="preserve">the similar beam indication functionality </w:t>
      </w:r>
      <w:r w:rsidR="00410AF6">
        <w:rPr>
          <w:rFonts w:eastAsia="宋体"/>
          <w:lang w:val="x-none" w:eastAsia="zh-CN"/>
        </w:rPr>
        <w:t xml:space="preserve">is </w:t>
      </w:r>
      <w:r w:rsidR="004A452F">
        <w:rPr>
          <w:rFonts w:eastAsia="宋体"/>
          <w:lang w:val="x-none" w:eastAsia="zh-CN"/>
        </w:rPr>
        <w:t xml:space="preserve">also </w:t>
      </w:r>
      <w:r w:rsidR="00410AF6">
        <w:rPr>
          <w:rFonts w:eastAsia="宋体"/>
          <w:lang w:val="x-none" w:eastAsia="zh-CN"/>
        </w:rPr>
        <w:t xml:space="preserve">expected. </w:t>
      </w:r>
      <w:r w:rsidR="00EF598D">
        <w:rPr>
          <w:rFonts w:eastAsia="宋体"/>
          <w:lang w:val="x-none" w:eastAsia="zh-CN"/>
        </w:rPr>
        <w:t>I</w:t>
      </w:r>
      <w:r w:rsidR="00C477A6">
        <w:rPr>
          <w:rFonts w:eastAsia="宋体"/>
          <w:lang w:val="x-none" w:eastAsia="zh-CN"/>
        </w:rPr>
        <w:t xml:space="preserve">f Rel-17 ICBM </w:t>
      </w:r>
      <w:r w:rsidR="00110D9C">
        <w:rPr>
          <w:rFonts w:eastAsia="宋体"/>
          <w:lang w:val="x-none" w:eastAsia="zh-CN"/>
        </w:rPr>
        <w:t xml:space="preserve">and </w:t>
      </w:r>
      <w:r w:rsidR="006C4AF6">
        <w:rPr>
          <w:rFonts w:eastAsia="宋体"/>
          <w:lang w:val="x-none" w:eastAsia="zh-CN"/>
        </w:rPr>
        <w:t xml:space="preserve">the </w:t>
      </w:r>
      <w:r w:rsidR="00110D9C">
        <w:rPr>
          <w:rFonts w:eastAsia="宋体"/>
          <w:lang w:val="x-none" w:eastAsia="zh-CN"/>
        </w:rPr>
        <w:t xml:space="preserve">unified TCI framework </w:t>
      </w:r>
      <w:r w:rsidR="00C477A6">
        <w:rPr>
          <w:rFonts w:eastAsia="宋体"/>
          <w:lang w:val="x-none" w:eastAsia="zh-CN"/>
        </w:rPr>
        <w:t>can be leveraged</w:t>
      </w:r>
      <w:r w:rsidR="00EF598D">
        <w:rPr>
          <w:rFonts w:eastAsia="宋体"/>
          <w:lang w:val="x-none" w:eastAsia="zh-CN"/>
        </w:rPr>
        <w:t xml:space="preserve">, the work on Rel-18 L1/L2 mobility </w:t>
      </w:r>
      <w:r w:rsidR="007B5119">
        <w:rPr>
          <w:rFonts w:eastAsia="宋体"/>
          <w:lang w:val="x-none" w:eastAsia="zh-CN"/>
        </w:rPr>
        <w:t>is expected to</w:t>
      </w:r>
      <w:r w:rsidR="00EF598D">
        <w:rPr>
          <w:rFonts w:eastAsia="宋体"/>
          <w:lang w:val="x-none" w:eastAsia="zh-CN"/>
        </w:rPr>
        <w:t xml:space="preserve"> become easier</w:t>
      </w:r>
      <w:r w:rsidR="00110D9C">
        <w:rPr>
          <w:rFonts w:eastAsia="宋体"/>
          <w:lang w:val="x-none" w:eastAsia="zh-CN"/>
        </w:rPr>
        <w:t xml:space="preserve">. </w:t>
      </w:r>
      <w:r w:rsidR="007B5119">
        <w:rPr>
          <w:rFonts w:eastAsia="宋体"/>
          <w:lang w:val="x-none" w:eastAsia="zh-CN"/>
        </w:rPr>
        <w:t xml:space="preserve">Therefore, it would be preferrable if </w:t>
      </w:r>
      <w:r w:rsidR="006F09C4">
        <w:rPr>
          <w:rFonts w:eastAsia="宋体"/>
          <w:lang w:val="x-none" w:eastAsia="zh-CN"/>
        </w:rPr>
        <w:t xml:space="preserve">the </w:t>
      </w:r>
      <w:r w:rsidR="007B5119">
        <w:rPr>
          <w:rFonts w:eastAsia="宋体"/>
          <w:lang w:val="x-none" w:eastAsia="zh-CN"/>
        </w:rPr>
        <w:t>beam indication for Rel-18 L1/L2 mobility is designed based on Rel-17 unified TCI framework.</w:t>
      </w:r>
      <w:r w:rsidR="005A3C84">
        <w:rPr>
          <w:rFonts w:eastAsia="宋体"/>
          <w:lang w:val="x-none" w:eastAsia="zh-CN"/>
        </w:rPr>
        <w:t xml:space="preserve"> </w:t>
      </w:r>
      <w:r w:rsidR="00B502F6">
        <w:rPr>
          <w:rFonts w:eastAsia="宋体"/>
          <w:lang w:val="x-none" w:eastAsia="zh-CN"/>
        </w:rPr>
        <w:t>However, if</w:t>
      </w:r>
      <w:r w:rsidR="005A3C84">
        <w:rPr>
          <w:rFonts w:eastAsia="宋体"/>
          <w:lang w:val="x-none" w:eastAsia="zh-CN"/>
        </w:rPr>
        <w:t xml:space="preserve"> supporting Rel-15 TCI framework, </w:t>
      </w:r>
      <w:r w:rsidR="00B502F6">
        <w:rPr>
          <w:rFonts w:eastAsia="宋体"/>
          <w:lang w:val="x-none" w:eastAsia="zh-CN"/>
        </w:rPr>
        <w:t xml:space="preserve">a new design would be </w:t>
      </w:r>
      <w:r w:rsidR="00F61209">
        <w:rPr>
          <w:rFonts w:eastAsia="宋体"/>
          <w:lang w:val="x-none" w:eastAsia="zh-CN"/>
        </w:rPr>
        <w:t>expected</w:t>
      </w:r>
      <w:r w:rsidR="00743BBD">
        <w:rPr>
          <w:rFonts w:eastAsia="宋体"/>
          <w:lang w:val="x-none" w:eastAsia="zh-CN"/>
        </w:rPr>
        <w:t>.</w:t>
      </w:r>
      <w:r w:rsidR="00F61209">
        <w:rPr>
          <w:rFonts w:eastAsia="宋体"/>
          <w:lang w:val="x-none" w:eastAsia="zh-CN"/>
        </w:rPr>
        <w:t xml:space="preserve"> </w:t>
      </w:r>
      <w:r w:rsidR="00743BBD">
        <w:rPr>
          <w:rFonts w:eastAsia="宋体"/>
          <w:lang w:val="x-none" w:eastAsia="zh-CN"/>
        </w:rPr>
        <w:t>Wherein, it</w:t>
      </w:r>
      <w:r w:rsidR="00F61209">
        <w:rPr>
          <w:rFonts w:eastAsia="宋体"/>
          <w:lang w:val="x-none" w:eastAsia="zh-CN"/>
        </w:rPr>
        <w:t xml:space="preserve"> may require more work and may be difficult to have a unified design with that of Rel-17 TCI framework</w:t>
      </w:r>
      <w:r w:rsidR="00B502F6">
        <w:rPr>
          <w:rFonts w:eastAsia="宋体"/>
          <w:lang w:val="x-none" w:eastAsia="zh-CN"/>
        </w:rPr>
        <w:t xml:space="preserve">. </w:t>
      </w:r>
    </w:p>
    <w:p w14:paraId="5C4959D8" w14:textId="4AE50B15" w:rsidR="00C77A27" w:rsidRPr="00C8509B" w:rsidRDefault="00C77A27" w:rsidP="00C77A27">
      <w:pPr>
        <w:rPr>
          <w:b/>
          <w:bCs/>
          <w:u w:val="single"/>
          <w:lang w:val="en-US"/>
        </w:rPr>
      </w:pPr>
      <w:r w:rsidRPr="00C8509B">
        <w:rPr>
          <w:rFonts w:hint="eastAsia"/>
          <w:b/>
          <w:bCs/>
          <w:u w:val="single"/>
          <w:lang w:val="x-none"/>
        </w:rPr>
        <w:t>P</w:t>
      </w:r>
      <w:r w:rsidRPr="00C8509B">
        <w:rPr>
          <w:b/>
          <w:bCs/>
          <w:u w:val="single"/>
          <w:lang w:val="x-none"/>
        </w:rPr>
        <w:t xml:space="preserve">roposal </w:t>
      </w:r>
      <w:r w:rsidR="00B85FBD">
        <w:rPr>
          <w:b/>
          <w:bCs/>
          <w:u w:val="single"/>
          <w:lang w:val="x-none"/>
        </w:rPr>
        <w:t>4</w:t>
      </w:r>
    </w:p>
    <w:p w14:paraId="050892A2" w14:textId="144D02BA" w:rsidR="00C77A27" w:rsidRPr="000511B5" w:rsidRDefault="00A446AC" w:rsidP="002F7C18">
      <w:pPr>
        <w:pStyle w:val="Proposal-Observation"/>
        <w:numPr>
          <w:ilvl w:val="0"/>
          <w:numId w:val="8"/>
        </w:numPr>
        <w:ind w:leftChars="100" w:left="660" w:right="240"/>
      </w:pPr>
      <w:r w:rsidRPr="002F7C18">
        <w:t xml:space="preserve">As for the TCI framework which beam indication is based on, </w:t>
      </w:r>
      <w:r w:rsidR="00C77A27" w:rsidRPr="002F7C18">
        <w:t>Option A is supported.</w:t>
      </w:r>
    </w:p>
    <w:p w14:paraId="7A1390F4" w14:textId="6970EC6B" w:rsidR="00B25002" w:rsidRPr="00C77A27" w:rsidRDefault="00C77A27" w:rsidP="00E04DCC">
      <w:pPr>
        <w:pStyle w:val="Proposal-Observation"/>
        <w:numPr>
          <w:ilvl w:val="1"/>
          <w:numId w:val="8"/>
        </w:numPr>
        <w:ind w:leftChars="0" w:right="240"/>
      </w:pPr>
      <w:r w:rsidRPr="00C77A27">
        <w:rPr>
          <w:rFonts w:hint="eastAsia"/>
        </w:rPr>
        <w:t>Option A:</w:t>
      </w:r>
      <w:r>
        <w:rPr>
          <w:rFonts w:hint="eastAsia"/>
        </w:rPr>
        <w:t> Beam indication for Rel-18 L1/L2 mobility is designed based on Rel-17 TCI framework mechanism</w:t>
      </w:r>
    </w:p>
    <w:p w14:paraId="0ECAF7CB" w14:textId="05F20128" w:rsidR="00B25002" w:rsidRDefault="00B25002" w:rsidP="001113C8">
      <w:pPr>
        <w:rPr>
          <w:lang w:val="x-none"/>
        </w:rPr>
      </w:pPr>
    </w:p>
    <w:p w14:paraId="4AA4E12D" w14:textId="7D71BFD8" w:rsidR="00A13403" w:rsidRPr="00CD7955" w:rsidRDefault="00A13403" w:rsidP="00A13403">
      <w:r w:rsidRPr="00CD7955">
        <w:rPr>
          <w:rFonts w:hint="eastAsia"/>
        </w:rPr>
        <w:t>I</w:t>
      </w:r>
      <w:r w:rsidRPr="00CD7955">
        <w:t xml:space="preserve">n the </w:t>
      </w:r>
      <w:r>
        <w:t>RAN1#110b meeting, the following agreement has been achieved for the beam indication timing</w:t>
      </w:r>
      <w:r w:rsidR="00E65812">
        <w:t xml:space="preserve"> </w:t>
      </w:r>
      <w:r w:rsidR="00E65812">
        <w:fldChar w:fldCharType="begin"/>
      </w:r>
      <w:r w:rsidR="00E65812">
        <w:instrText xml:space="preserve"> REF _Ref111020518 \r \h </w:instrText>
      </w:r>
      <w:r w:rsidR="00E65812">
        <w:fldChar w:fldCharType="separate"/>
      </w:r>
      <w:r w:rsidR="00E65812">
        <w:t>[2]</w:t>
      </w:r>
      <w:r w:rsidR="00E65812">
        <w:fldChar w:fldCharType="end"/>
      </w:r>
      <w:r>
        <w:t>.</w:t>
      </w:r>
    </w:p>
    <w:tbl>
      <w:tblPr>
        <w:tblStyle w:val="af1"/>
        <w:tblW w:w="0" w:type="auto"/>
        <w:jc w:val="center"/>
        <w:tblLook w:val="04A0" w:firstRow="1" w:lastRow="0" w:firstColumn="1" w:lastColumn="0" w:noHBand="0" w:noVBand="1"/>
      </w:tblPr>
      <w:tblGrid>
        <w:gridCol w:w="9962"/>
      </w:tblGrid>
      <w:tr w:rsidR="006B7D58" w:rsidRPr="006B7D58" w14:paraId="769A2B18" w14:textId="77777777" w:rsidTr="004566A4">
        <w:trPr>
          <w:jc w:val="center"/>
        </w:trPr>
        <w:tc>
          <w:tcPr>
            <w:tcW w:w="9962" w:type="dxa"/>
          </w:tcPr>
          <w:p w14:paraId="69F8A95E" w14:textId="77777777" w:rsidR="006B7D58" w:rsidRPr="006B7D58" w:rsidRDefault="006B7D58" w:rsidP="001F0E85">
            <w:pPr>
              <w:shd w:val="clear" w:color="auto" w:fill="FFFFFF"/>
              <w:snapToGrid/>
              <w:spacing w:after="0" w:afterAutospacing="0"/>
              <w:rPr>
                <w:rFonts w:eastAsia="Microsoft YaHei UI"/>
                <w:color w:val="000000"/>
                <w:szCs w:val="24"/>
                <w:highlight w:val="green"/>
                <w:lang w:eastAsia="x-none"/>
              </w:rPr>
            </w:pPr>
            <w:r w:rsidRPr="006B7D58">
              <w:rPr>
                <w:rFonts w:eastAsia="Microsoft YaHei UI"/>
                <w:color w:val="000000"/>
                <w:szCs w:val="24"/>
                <w:highlight w:val="green"/>
                <w:lang w:eastAsia="x-none"/>
              </w:rPr>
              <w:t>Agreement</w:t>
            </w:r>
          </w:p>
          <w:p w14:paraId="03867104" w14:textId="77777777" w:rsidR="006B7D58" w:rsidRPr="006B7D58" w:rsidRDefault="006B7D58" w:rsidP="001F0E85">
            <w:pPr>
              <w:shd w:val="clear" w:color="auto" w:fill="FFFFFF"/>
              <w:snapToGrid/>
              <w:spacing w:after="0" w:afterAutospacing="0"/>
              <w:ind w:left="485" w:hangingChars="202" w:hanging="485"/>
              <w:rPr>
                <w:rFonts w:eastAsia="Microsoft YaHei UI"/>
                <w:color w:val="000000"/>
                <w:szCs w:val="24"/>
                <w:lang w:eastAsia="x-none"/>
              </w:rPr>
            </w:pPr>
            <w:r w:rsidRPr="006B7D58">
              <w:rPr>
                <w:rFonts w:eastAsia="Microsoft YaHei UI"/>
                <w:color w:val="000000"/>
                <w:szCs w:val="24"/>
                <w:lang w:eastAsia="x-none"/>
              </w:rPr>
              <w:t>-       </w:t>
            </w:r>
            <w:r w:rsidRPr="006B7D58">
              <w:rPr>
                <w:rFonts w:eastAsia="Microsoft YaHei UI" w:hint="eastAsia"/>
                <w:color w:val="000000"/>
                <w:szCs w:val="24"/>
                <w:lang w:eastAsia="x-none"/>
              </w:rPr>
              <w:t>From RAN1 perspective, the following scenarios can be considered for Rel-18 L1/L2 mobility for beam indication timing. This will be updated depending on further RAN1 assessment and RAN2 decision on the time chart</w:t>
            </w:r>
          </w:p>
          <w:p w14:paraId="57AA4F37" w14:textId="77777777" w:rsidR="006B7D58" w:rsidRPr="006B7D58" w:rsidRDefault="006B7D58" w:rsidP="001F0E85">
            <w:pPr>
              <w:shd w:val="clear" w:color="auto" w:fill="FFFFFF"/>
              <w:snapToGrid/>
              <w:spacing w:after="0" w:afterAutospacing="0"/>
              <w:ind w:leftChars="200" w:left="965" w:hangingChars="202" w:hanging="485"/>
              <w:rPr>
                <w:rFonts w:eastAsia="Microsoft YaHei UI"/>
                <w:color w:val="000000"/>
                <w:szCs w:val="24"/>
                <w:lang w:eastAsia="x-none"/>
              </w:rPr>
            </w:pPr>
            <w:r w:rsidRPr="006B7D58">
              <w:rPr>
                <w:rFonts w:eastAsia="Microsoft YaHei UI" w:hint="eastAsia"/>
                <w:color w:val="000000"/>
                <w:szCs w:val="24"/>
                <w:lang w:eastAsia="x-none"/>
              </w:rPr>
              <w:t>-</w:t>
            </w:r>
            <w:r w:rsidRPr="006B7D58">
              <w:rPr>
                <w:rFonts w:eastAsia="Microsoft YaHei UI"/>
                <w:color w:val="000000"/>
                <w:szCs w:val="24"/>
                <w:lang w:eastAsia="x-none"/>
              </w:rPr>
              <w:t>       </w:t>
            </w:r>
            <w:r w:rsidRPr="006B7D58">
              <w:rPr>
                <w:rFonts w:eastAsia="Microsoft YaHei UI" w:hint="eastAsia"/>
                <w:color w:val="000000"/>
                <w:szCs w:val="24"/>
                <w:lang w:eastAsia="x-none"/>
              </w:rPr>
              <w:t>Scenario 1: Beam indication before cell switch command</w:t>
            </w:r>
          </w:p>
          <w:p w14:paraId="3BADC3A1" w14:textId="77777777" w:rsidR="006B7D58" w:rsidRPr="006B7D58" w:rsidRDefault="006B7D58" w:rsidP="001F0E85">
            <w:pPr>
              <w:shd w:val="clear" w:color="auto" w:fill="FFFFFF"/>
              <w:snapToGrid/>
              <w:spacing w:after="0" w:afterAutospacing="0"/>
              <w:ind w:leftChars="200" w:left="965" w:hangingChars="202" w:hanging="485"/>
              <w:rPr>
                <w:rFonts w:eastAsia="Microsoft YaHei UI"/>
                <w:color w:val="000000"/>
                <w:szCs w:val="24"/>
                <w:lang w:eastAsia="x-none"/>
              </w:rPr>
            </w:pPr>
            <w:r w:rsidRPr="006B7D58">
              <w:rPr>
                <w:rFonts w:eastAsia="Microsoft YaHei UI" w:hint="eastAsia"/>
                <w:color w:val="000000"/>
                <w:szCs w:val="24"/>
                <w:lang w:eastAsia="x-none"/>
              </w:rPr>
              <w:t>-</w:t>
            </w:r>
            <w:r w:rsidRPr="006B7D58">
              <w:rPr>
                <w:rFonts w:eastAsia="Microsoft YaHei UI"/>
                <w:color w:val="000000"/>
                <w:szCs w:val="24"/>
                <w:lang w:eastAsia="x-none"/>
              </w:rPr>
              <w:t>       </w:t>
            </w:r>
            <w:r w:rsidRPr="006B7D58">
              <w:rPr>
                <w:rFonts w:eastAsia="Microsoft YaHei UI" w:hint="eastAsia"/>
                <w:color w:val="000000"/>
                <w:szCs w:val="24"/>
                <w:lang w:eastAsia="x-none"/>
              </w:rPr>
              <w:t>Scenario 2: Beam indication together with cell switch command</w:t>
            </w:r>
          </w:p>
          <w:p w14:paraId="1436B861" w14:textId="77777777" w:rsidR="006B7D58" w:rsidRPr="006B7D58" w:rsidRDefault="006B7D58" w:rsidP="001F0E85">
            <w:pPr>
              <w:shd w:val="clear" w:color="auto" w:fill="FFFFFF"/>
              <w:snapToGrid/>
              <w:spacing w:after="0" w:afterAutospacing="0"/>
              <w:ind w:leftChars="200" w:left="965" w:hangingChars="202" w:hanging="485"/>
              <w:rPr>
                <w:rFonts w:eastAsia="Microsoft YaHei UI"/>
                <w:color w:val="000000"/>
                <w:szCs w:val="24"/>
                <w:lang w:eastAsia="x-none"/>
              </w:rPr>
            </w:pPr>
            <w:r w:rsidRPr="006B7D58">
              <w:rPr>
                <w:rFonts w:eastAsia="Microsoft YaHei UI" w:hint="eastAsia"/>
                <w:color w:val="000000"/>
                <w:szCs w:val="24"/>
                <w:lang w:eastAsia="x-none"/>
              </w:rPr>
              <w:t>-</w:t>
            </w:r>
            <w:r w:rsidRPr="006B7D58">
              <w:rPr>
                <w:rFonts w:eastAsia="Microsoft YaHei UI"/>
                <w:color w:val="000000"/>
                <w:szCs w:val="24"/>
                <w:lang w:eastAsia="x-none"/>
              </w:rPr>
              <w:t>       </w:t>
            </w:r>
            <w:r w:rsidRPr="006B7D58">
              <w:rPr>
                <w:rFonts w:eastAsia="Microsoft YaHei UI" w:hint="eastAsia"/>
                <w:color w:val="000000"/>
                <w:szCs w:val="24"/>
                <w:lang w:eastAsia="x-none"/>
              </w:rPr>
              <w:t>Scenario 3: Beam indication after cell switch command</w:t>
            </w:r>
          </w:p>
          <w:p w14:paraId="0643EAFA" w14:textId="26D212CD" w:rsidR="006B7D58" w:rsidRPr="006B7D58" w:rsidRDefault="006B7D58" w:rsidP="001F0E85">
            <w:pPr>
              <w:shd w:val="clear" w:color="auto" w:fill="FFFFFF"/>
              <w:snapToGrid/>
              <w:spacing w:after="0" w:afterAutospacing="0"/>
              <w:ind w:left="485" w:hangingChars="202" w:hanging="485"/>
              <w:rPr>
                <w:szCs w:val="24"/>
              </w:rPr>
            </w:pPr>
            <w:r w:rsidRPr="006B7D58">
              <w:rPr>
                <w:rFonts w:eastAsia="Microsoft YaHei UI"/>
                <w:color w:val="000000"/>
                <w:szCs w:val="24"/>
                <w:lang w:eastAsia="x-none"/>
              </w:rPr>
              <w:t>-       </w:t>
            </w:r>
            <w:r w:rsidRPr="006B7D58">
              <w:rPr>
                <w:rFonts w:eastAsia="Microsoft YaHei UI" w:hint="eastAsia"/>
                <w:color w:val="000000"/>
                <w:szCs w:val="24"/>
                <w:lang w:eastAsia="x-none"/>
              </w:rPr>
              <w:t>Interested companies are encouraged to further study the validity of the scenarios and the potential spec impact.</w:t>
            </w:r>
          </w:p>
        </w:tc>
      </w:tr>
    </w:tbl>
    <w:p w14:paraId="13743EDA" w14:textId="35BB5CF9" w:rsidR="006B7D58" w:rsidRPr="009E150F" w:rsidRDefault="005A4129" w:rsidP="001E5628">
      <w:pPr>
        <w:spacing w:before="100" w:beforeAutospacing="1"/>
        <w:rPr>
          <w:rFonts w:eastAsia="宋体"/>
          <w:lang w:val="x-none" w:eastAsia="zh-CN"/>
        </w:rPr>
      </w:pPr>
      <w:r>
        <w:rPr>
          <w:rFonts w:eastAsia="宋体"/>
          <w:lang w:val="x-none" w:eastAsia="zh-CN"/>
        </w:rPr>
        <w:t>As shown in</w:t>
      </w:r>
      <w:r w:rsidR="00145DB9">
        <w:rPr>
          <w:rFonts w:eastAsia="宋体"/>
          <w:lang w:val="x-none" w:eastAsia="zh-CN"/>
        </w:rPr>
        <w:t xml:space="preserve"> the agreement, </w:t>
      </w:r>
      <w:r w:rsidR="003D3309">
        <w:rPr>
          <w:rFonts w:eastAsia="宋体"/>
          <w:lang w:val="x-none" w:eastAsia="zh-CN"/>
        </w:rPr>
        <w:t xml:space="preserve">the </w:t>
      </w:r>
      <w:r w:rsidR="00145DB9">
        <w:rPr>
          <w:rFonts w:eastAsia="宋体"/>
          <w:lang w:val="x-none" w:eastAsia="zh-CN"/>
        </w:rPr>
        <w:t>beam indication</w:t>
      </w:r>
      <w:r w:rsidR="0082733C">
        <w:rPr>
          <w:rFonts w:eastAsia="宋体"/>
          <w:lang w:val="x-none" w:eastAsia="zh-CN"/>
        </w:rPr>
        <w:t xml:space="preserve"> (TCI state indication)</w:t>
      </w:r>
      <w:r w:rsidR="00145DB9">
        <w:rPr>
          <w:rFonts w:eastAsia="宋体"/>
          <w:lang w:val="x-none" w:eastAsia="zh-CN"/>
        </w:rPr>
        <w:t xml:space="preserve"> can be performed before, or together with, or after </w:t>
      </w:r>
      <w:r w:rsidR="003D3309">
        <w:rPr>
          <w:rFonts w:eastAsia="宋体"/>
          <w:lang w:val="x-none" w:eastAsia="zh-CN"/>
        </w:rPr>
        <w:t xml:space="preserve">the </w:t>
      </w:r>
      <w:r w:rsidR="00145DB9">
        <w:rPr>
          <w:rFonts w:eastAsia="宋体"/>
          <w:lang w:val="x-none" w:eastAsia="zh-CN"/>
        </w:rPr>
        <w:t>cell switch command</w:t>
      </w:r>
      <w:r w:rsidR="00FD04FD">
        <w:rPr>
          <w:rFonts w:eastAsia="宋体"/>
          <w:lang w:val="x-none" w:eastAsia="zh-CN"/>
        </w:rPr>
        <w:t xml:space="preserve"> (cell switch indication)</w:t>
      </w:r>
      <w:r w:rsidR="001E47A9">
        <w:rPr>
          <w:rFonts w:eastAsia="宋体"/>
          <w:lang w:val="x-none" w:eastAsia="zh-CN"/>
        </w:rPr>
        <w:t>, corresponding to Scenario 1, 2 and 3 respectively</w:t>
      </w:r>
      <w:r w:rsidR="00145DB9">
        <w:rPr>
          <w:rFonts w:eastAsia="宋体"/>
          <w:lang w:val="x-none" w:eastAsia="zh-CN"/>
        </w:rPr>
        <w:t xml:space="preserve">. </w:t>
      </w:r>
      <w:r w:rsidR="00A443EA">
        <w:rPr>
          <w:rFonts w:eastAsia="宋体"/>
          <w:lang w:val="x-none" w:eastAsia="zh-CN"/>
        </w:rPr>
        <w:t>Considering that the main purpose is to reduce the handover interruption time, at least Scenario 1 and</w:t>
      </w:r>
      <w:r w:rsidR="00C76498">
        <w:rPr>
          <w:rFonts w:eastAsia="宋体"/>
          <w:lang w:val="x-none" w:eastAsia="zh-CN"/>
        </w:rPr>
        <w:t>/or</w:t>
      </w:r>
      <w:r w:rsidR="00A443EA">
        <w:rPr>
          <w:rFonts w:eastAsia="宋体"/>
          <w:lang w:val="x-none" w:eastAsia="zh-CN"/>
        </w:rPr>
        <w:t xml:space="preserve"> Scenario 2 should be supported for</w:t>
      </w:r>
      <w:r w:rsidR="004623B7">
        <w:rPr>
          <w:rFonts w:eastAsia="宋体"/>
          <w:lang w:val="x-none" w:eastAsia="zh-CN"/>
        </w:rPr>
        <w:t xml:space="preserve"> the</w:t>
      </w:r>
      <w:r w:rsidR="00A443EA">
        <w:rPr>
          <w:rFonts w:eastAsia="宋体"/>
          <w:lang w:val="x-none" w:eastAsia="zh-CN"/>
        </w:rPr>
        <w:t xml:space="preserve"> beam indication</w:t>
      </w:r>
      <w:r w:rsidR="000D61D9">
        <w:rPr>
          <w:rFonts w:eastAsia="宋体"/>
          <w:lang w:val="x-none" w:eastAsia="zh-CN"/>
        </w:rPr>
        <w:t>. For both Scenario 1 and Scenario 2,</w:t>
      </w:r>
      <w:r w:rsidR="006C7285">
        <w:rPr>
          <w:rFonts w:eastAsia="宋体"/>
          <w:lang w:val="x-none" w:eastAsia="zh-CN"/>
        </w:rPr>
        <w:t xml:space="preserve"> </w:t>
      </w:r>
      <w:r w:rsidR="005D2A02">
        <w:rPr>
          <w:rFonts w:eastAsia="宋体"/>
          <w:lang w:val="x-none" w:eastAsia="zh-CN"/>
        </w:rPr>
        <w:t xml:space="preserve">the </w:t>
      </w:r>
      <w:r w:rsidR="006C7285">
        <w:rPr>
          <w:rFonts w:eastAsia="宋体"/>
          <w:lang w:val="x-none" w:eastAsia="zh-CN"/>
        </w:rPr>
        <w:t xml:space="preserve">early beam indication </w:t>
      </w:r>
      <w:r w:rsidR="007E0FF3">
        <w:rPr>
          <w:rFonts w:eastAsia="宋体"/>
          <w:lang w:val="x-none" w:eastAsia="zh-CN"/>
        </w:rPr>
        <w:t>can be</w:t>
      </w:r>
      <w:r w:rsidR="006C7285">
        <w:rPr>
          <w:rFonts w:eastAsia="宋体"/>
          <w:lang w:val="x-none" w:eastAsia="zh-CN"/>
        </w:rPr>
        <w:t xml:space="preserve"> achieved</w:t>
      </w:r>
      <w:r w:rsidR="00A443EA">
        <w:rPr>
          <w:rFonts w:eastAsia="宋体"/>
          <w:lang w:val="x-none" w:eastAsia="zh-CN"/>
        </w:rPr>
        <w:t xml:space="preserve">. </w:t>
      </w:r>
      <w:r w:rsidR="000D61D9">
        <w:rPr>
          <w:rFonts w:eastAsia="宋体"/>
          <w:lang w:val="x-none" w:eastAsia="zh-CN"/>
        </w:rPr>
        <w:t xml:space="preserve">When receiving </w:t>
      </w:r>
      <w:r w:rsidR="007455AF">
        <w:rPr>
          <w:rFonts w:eastAsia="宋体"/>
          <w:lang w:val="x-none" w:eastAsia="zh-CN"/>
        </w:rPr>
        <w:t xml:space="preserve">the </w:t>
      </w:r>
      <w:r w:rsidR="000D61D9">
        <w:rPr>
          <w:rFonts w:eastAsia="宋体"/>
          <w:lang w:val="x-none" w:eastAsia="zh-CN"/>
        </w:rPr>
        <w:t xml:space="preserve">cell switch command, a UE </w:t>
      </w:r>
      <w:r w:rsidR="00934640">
        <w:rPr>
          <w:rFonts w:eastAsia="宋体"/>
          <w:lang w:val="x-none" w:eastAsia="zh-CN"/>
        </w:rPr>
        <w:t>has</w:t>
      </w:r>
      <w:r w:rsidR="000D61D9">
        <w:rPr>
          <w:rFonts w:eastAsia="宋体"/>
          <w:lang w:val="x-none" w:eastAsia="zh-CN"/>
        </w:rPr>
        <w:t xml:space="preserve"> also </w:t>
      </w:r>
      <w:r w:rsidR="00934640">
        <w:rPr>
          <w:rFonts w:eastAsia="宋体"/>
          <w:lang w:val="x-none" w:eastAsia="zh-CN"/>
        </w:rPr>
        <w:t>a</w:t>
      </w:r>
      <w:r w:rsidR="00D841B9">
        <w:rPr>
          <w:rFonts w:eastAsia="宋体"/>
          <w:lang w:val="x-none" w:eastAsia="zh-CN"/>
        </w:rPr>
        <w:t>c</w:t>
      </w:r>
      <w:r w:rsidR="00934640">
        <w:rPr>
          <w:rFonts w:eastAsia="宋体"/>
          <w:lang w:val="x-none" w:eastAsia="zh-CN"/>
        </w:rPr>
        <w:t>quired</w:t>
      </w:r>
      <w:r w:rsidR="000D61D9">
        <w:rPr>
          <w:rFonts w:eastAsia="宋体"/>
          <w:lang w:val="x-none" w:eastAsia="zh-CN"/>
        </w:rPr>
        <w:t xml:space="preserve"> </w:t>
      </w:r>
      <w:r w:rsidR="007E0FF3">
        <w:rPr>
          <w:rFonts w:eastAsia="宋体"/>
          <w:lang w:val="x-none" w:eastAsia="zh-CN"/>
        </w:rPr>
        <w:t>the TCI state</w:t>
      </w:r>
      <w:r w:rsidR="00934640">
        <w:rPr>
          <w:rFonts w:eastAsia="宋体"/>
          <w:lang w:val="x-none" w:eastAsia="zh-CN"/>
        </w:rPr>
        <w:t xml:space="preserve">. </w:t>
      </w:r>
      <w:r w:rsidR="00300E79">
        <w:rPr>
          <w:rFonts w:eastAsia="宋体"/>
          <w:lang w:val="x-none" w:eastAsia="zh-CN"/>
        </w:rPr>
        <w:t xml:space="preserve">After performing cell switching, the UE can apply the TCI state to a </w:t>
      </w:r>
      <w:r w:rsidR="00E5356C">
        <w:rPr>
          <w:rFonts w:eastAsia="宋体"/>
          <w:lang w:val="x-none" w:eastAsia="zh-CN"/>
        </w:rPr>
        <w:t xml:space="preserve">target </w:t>
      </w:r>
      <w:r w:rsidR="00300E79">
        <w:rPr>
          <w:rFonts w:eastAsia="宋体"/>
          <w:lang w:val="x-none" w:eastAsia="zh-CN"/>
        </w:rPr>
        <w:t>cell</w:t>
      </w:r>
      <w:r w:rsidR="000E0440">
        <w:rPr>
          <w:rFonts w:eastAsia="宋体"/>
          <w:lang w:val="x-none" w:eastAsia="zh-CN"/>
        </w:rPr>
        <w:t xml:space="preserve"> as fast as possible.</w:t>
      </w:r>
      <w:r w:rsidR="00FD04FD">
        <w:rPr>
          <w:rFonts w:eastAsia="宋体"/>
          <w:lang w:val="x-none" w:eastAsia="zh-CN"/>
        </w:rPr>
        <w:t xml:space="preserve"> </w:t>
      </w:r>
    </w:p>
    <w:p w14:paraId="0F7DB438" w14:textId="471BD339" w:rsidR="009B3EC4" w:rsidRDefault="009B3EC4" w:rsidP="009B3EC4">
      <w:pPr>
        <w:rPr>
          <w:rFonts w:eastAsia="宋体"/>
          <w:lang w:val="x-none" w:eastAsia="zh-CN"/>
        </w:rPr>
      </w:pPr>
      <w:bookmarkStart w:id="3" w:name="P1"/>
      <w:r w:rsidRPr="00E24DAD">
        <w:rPr>
          <w:rFonts w:eastAsia="宋体" w:hint="eastAsia"/>
          <w:lang w:val="x-none" w:eastAsia="zh-CN"/>
        </w:rPr>
        <w:lastRenderedPageBreak/>
        <w:t>I</w:t>
      </w:r>
      <w:r w:rsidRPr="00E24DAD">
        <w:rPr>
          <w:rFonts w:eastAsia="宋体"/>
          <w:lang w:val="x-none" w:eastAsia="zh-CN"/>
        </w:rPr>
        <w:t xml:space="preserve">n our view, it is beneficial to support both Scenario 1 and Scenario 2. Take </w:t>
      </w:r>
      <w:r w:rsidR="00895545">
        <w:rPr>
          <w:rFonts w:eastAsia="宋体"/>
          <w:lang w:val="x-none" w:eastAsia="zh-CN"/>
        </w:rPr>
        <w:t xml:space="preserve">the </w:t>
      </w:r>
      <w:r w:rsidRPr="00E24DAD">
        <w:rPr>
          <w:rFonts w:eastAsia="宋体"/>
          <w:lang w:val="x-none" w:eastAsia="zh-CN"/>
        </w:rPr>
        <w:t xml:space="preserve">cell switch from cell 1 to cell 2 as an example. </w:t>
      </w:r>
      <w:r>
        <w:rPr>
          <w:rFonts w:eastAsia="宋体"/>
          <w:lang w:val="x-none" w:eastAsia="zh-CN"/>
        </w:rPr>
        <w:t xml:space="preserve">In some cases, a UE may apply the more desirable beam of cell 2 but do not have to switch to cell 2. For example, some common channels are from cell 1 to provide </w:t>
      </w:r>
      <w:r w:rsidR="003608C7">
        <w:rPr>
          <w:rFonts w:eastAsia="宋体"/>
          <w:lang w:val="x-none" w:eastAsia="zh-CN"/>
        </w:rPr>
        <w:t xml:space="preserve">the </w:t>
      </w:r>
      <w:r>
        <w:rPr>
          <w:rFonts w:eastAsia="宋体"/>
          <w:lang w:val="x-none" w:eastAsia="zh-CN"/>
        </w:rPr>
        <w:t xml:space="preserve">basic control, but the dedicated channels are from cell 2 to benefit </w:t>
      </w:r>
      <w:r w:rsidR="003608C7">
        <w:rPr>
          <w:rFonts w:eastAsia="宋体"/>
          <w:lang w:val="x-none" w:eastAsia="zh-CN"/>
        </w:rPr>
        <w:t xml:space="preserve">the </w:t>
      </w:r>
      <w:r>
        <w:rPr>
          <w:rFonts w:eastAsia="宋体"/>
          <w:lang w:val="x-none" w:eastAsia="zh-CN"/>
        </w:rPr>
        <w:t xml:space="preserve">data reception. Similar with Rel-17 ICBM, the beam indication alone can be transmitted to the UE. Starting from this, it would be more flexible if supporting both </w:t>
      </w:r>
      <w:r w:rsidRPr="00E24DAD">
        <w:rPr>
          <w:rFonts w:eastAsia="宋体"/>
          <w:lang w:val="x-none" w:eastAsia="zh-CN"/>
        </w:rPr>
        <w:t>Scenario 1 and Scenario 2</w:t>
      </w:r>
      <w:r>
        <w:rPr>
          <w:rFonts w:eastAsia="宋体"/>
          <w:lang w:val="x-none" w:eastAsia="zh-CN"/>
        </w:rPr>
        <w:t xml:space="preserve">. Later on, if it is found that the common channels also have to use the beam of cell 2, e.g., due to </w:t>
      </w:r>
      <w:r w:rsidR="00AD7674">
        <w:rPr>
          <w:rFonts w:eastAsia="宋体"/>
          <w:lang w:val="x-none" w:eastAsia="zh-CN"/>
        </w:rPr>
        <w:t xml:space="preserve">the </w:t>
      </w:r>
      <w:r>
        <w:rPr>
          <w:rFonts w:eastAsia="宋体"/>
          <w:lang w:val="x-none" w:eastAsia="zh-CN"/>
        </w:rPr>
        <w:t xml:space="preserve">mobility, </w:t>
      </w:r>
      <w:r w:rsidR="009A1518">
        <w:rPr>
          <w:rFonts w:eastAsia="宋体"/>
          <w:lang w:val="x-none" w:eastAsia="zh-CN"/>
        </w:rPr>
        <w:t xml:space="preserve">the </w:t>
      </w:r>
      <w:r>
        <w:rPr>
          <w:rFonts w:eastAsia="宋体"/>
          <w:lang w:val="x-none" w:eastAsia="zh-CN"/>
        </w:rPr>
        <w:t xml:space="preserve">cell switch indication can be additionally indicated as in Scenario 1. Later on, it is also possible that </w:t>
      </w:r>
      <w:r w:rsidR="007E1478">
        <w:rPr>
          <w:rFonts w:eastAsia="宋体"/>
          <w:lang w:val="x-none" w:eastAsia="zh-CN"/>
        </w:rPr>
        <w:t xml:space="preserve">the </w:t>
      </w:r>
      <w:r>
        <w:rPr>
          <w:rFonts w:eastAsia="宋体"/>
          <w:lang w:val="x-none" w:eastAsia="zh-CN"/>
        </w:rPr>
        <w:t xml:space="preserve">cell switch is needed and a new &amp; better beam of cell 2 has been identified. In this case, both </w:t>
      </w:r>
      <w:r w:rsidR="008115E0">
        <w:rPr>
          <w:rFonts w:eastAsia="宋体"/>
          <w:lang w:val="x-none" w:eastAsia="zh-CN"/>
        </w:rPr>
        <w:t xml:space="preserve">the </w:t>
      </w:r>
      <w:r>
        <w:rPr>
          <w:rFonts w:eastAsia="宋体"/>
          <w:lang w:val="x-none" w:eastAsia="zh-CN"/>
        </w:rPr>
        <w:t xml:space="preserve">beam indication and </w:t>
      </w:r>
      <w:r w:rsidR="008115E0">
        <w:rPr>
          <w:rFonts w:eastAsia="宋体"/>
          <w:lang w:val="x-none" w:eastAsia="zh-CN"/>
        </w:rPr>
        <w:t xml:space="preserve">the </w:t>
      </w:r>
      <w:r>
        <w:rPr>
          <w:rFonts w:eastAsia="宋体"/>
          <w:lang w:val="x-none" w:eastAsia="zh-CN"/>
        </w:rPr>
        <w:t>cell switch indication can be transmitted to the UE, so that the beam of cell 2 can be also timely updated. Supporting Scenario 1 and Scenario 2 will provide more flexibilities to cover more use cases. Therefore, it is beneficial to support both Scenario 1 and Scenario 2.</w:t>
      </w:r>
    </w:p>
    <w:p w14:paraId="2E10053F" w14:textId="66D6520D" w:rsidR="00F07286" w:rsidRPr="00C8509B" w:rsidRDefault="00F07286" w:rsidP="00F07286">
      <w:pPr>
        <w:rPr>
          <w:b/>
          <w:bCs/>
          <w:u w:val="single"/>
          <w:lang w:val="en-US"/>
        </w:rPr>
      </w:pPr>
      <w:r w:rsidRPr="00C8509B">
        <w:rPr>
          <w:rFonts w:hint="eastAsia"/>
          <w:b/>
          <w:bCs/>
          <w:u w:val="single"/>
          <w:lang w:val="x-none"/>
        </w:rPr>
        <w:t>P</w:t>
      </w:r>
      <w:r w:rsidRPr="00C8509B">
        <w:rPr>
          <w:b/>
          <w:bCs/>
          <w:u w:val="single"/>
          <w:lang w:val="x-none"/>
        </w:rPr>
        <w:t xml:space="preserve">roposal </w:t>
      </w:r>
      <w:r w:rsidR="00B85FBD">
        <w:rPr>
          <w:b/>
          <w:bCs/>
          <w:u w:val="single"/>
          <w:lang w:val="x-none"/>
        </w:rPr>
        <w:t>5</w:t>
      </w:r>
    </w:p>
    <w:p w14:paraId="769D4325" w14:textId="2ADEED5B" w:rsidR="000511B5" w:rsidRPr="000511B5" w:rsidRDefault="00146C7D" w:rsidP="0079774F">
      <w:pPr>
        <w:pStyle w:val="Proposal-Observation"/>
        <w:numPr>
          <w:ilvl w:val="0"/>
          <w:numId w:val="8"/>
        </w:numPr>
        <w:ind w:leftChars="100" w:left="660" w:right="240"/>
      </w:pPr>
      <w:r w:rsidRPr="0079774F">
        <w:rPr>
          <w:rFonts w:hint="eastAsia"/>
        </w:rPr>
        <w:t>A</w:t>
      </w:r>
      <w:r w:rsidRPr="0079774F">
        <w:t>t least the following scenarios should be supported for beam indication.</w:t>
      </w:r>
    </w:p>
    <w:p w14:paraId="1076B688" w14:textId="6E3A4D8E" w:rsidR="00285E46" w:rsidRPr="00533B47" w:rsidRDefault="00E33BEA" w:rsidP="00285E46">
      <w:pPr>
        <w:pStyle w:val="Proposal-Observation"/>
        <w:numPr>
          <w:ilvl w:val="1"/>
          <w:numId w:val="8"/>
        </w:numPr>
        <w:ind w:leftChars="0" w:right="240"/>
      </w:pPr>
      <w:r w:rsidRPr="006B7D58">
        <w:rPr>
          <w:rFonts w:eastAsia="Microsoft YaHei UI" w:hint="eastAsia"/>
          <w:color w:val="000000"/>
          <w:szCs w:val="24"/>
          <w:lang w:eastAsia="x-none"/>
        </w:rPr>
        <w:t>Scenario 1: Beam indication before cell switch command</w:t>
      </w:r>
    </w:p>
    <w:p w14:paraId="4DBE309B" w14:textId="583EC0CD" w:rsidR="00533B47" w:rsidRPr="00E33BEA" w:rsidRDefault="00533B47" w:rsidP="00285E46">
      <w:pPr>
        <w:pStyle w:val="Proposal-Observation"/>
        <w:numPr>
          <w:ilvl w:val="1"/>
          <w:numId w:val="8"/>
        </w:numPr>
        <w:ind w:leftChars="0" w:right="240"/>
      </w:pPr>
      <w:r w:rsidRPr="006B7D58">
        <w:rPr>
          <w:rFonts w:eastAsia="Microsoft YaHei UI" w:hint="eastAsia"/>
          <w:color w:val="000000"/>
          <w:szCs w:val="24"/>
          <w:lang w:eastAsia="x-none"/>
        </w:rPr>
        <w:t>Scenario 2: Beam indication together with cell switch command</w:t>
      </w:r>
    </w:p>
    <w:p w14:paraId="72DDA280" w14:textId="797DF9DE" w:rsidR="00E33BEA" w:rsidRDefault="00E33BEA" w:rsidP="00E33BEA">
      <w:pPr>
        <w:rPr>
          <w:lang w:val="x-none"/>
        </w:rPr>
      </w:pPr>
    </w:p>
    <w:p w14:paraId="2F5E3121" w14:textId="3935CA62" w:rsidR="00021777" w:rsidRDefault="00D317C6" w:rsidP="0070287A">
      <w:pPr>
        <w:rPr>
          <w:lang w:val="x-none"/>
        </w:rPr>
      </w:pPr>
      <w:r>
        <w:rPr>
          <w:lang w:val="x-none"/>
        </w:rPr>
        <w:t xml:space="preserve">In Scenario 1, </w:t>
      </w:r>
      <w:r w:rsidR="002D7093">
        <w:rPr>
          <w:lang w:val="x-none"/>
        </w:rPr>
        <w:t xml:space="preserve">the </w:t>
      </w:r>
      <w:r>
        <w:rPr>
          <w:lang w:val="x-none"/>
        </w:rPr>
        <w:t xml:space="preserve">beam indication is before </w:t>
      </w:r>
      <w:r w:rsidR="002D7093">
        <w:rPr>
          <w:lang w:val="x-none"/>
        </w:rPr>
        <w:t xml:space="preserve">the </w:t>
      </w:r>
      <w:r>
        <w:rPr>
          <w:lang w:val="x-none"/>
        </w:rPr>
        <w:t>cell switch command</w:t>
      </w:r>
      <w:r w:rsidR="00E83A29">
        <w:rPr>
          <w:lang w:val="x-none"/>
        </w:rPr>
        <w:t>. Hereafter,</w:t>
      </w:r>
      <w:r w:rsidR="00C23FD9">
        <w:rPr>
          <w:lang w:val="x-none"/>
        </w:rPr>
        <w:t xml:space="preserve"> </w:t>
      </w:r>
      <w:r w:rsidR="00E83A29">
        <w:rPr>
          <w:lang w:val="x-none"/>
        </w:rPr>
        <w:t>it</w:t>
      </w:r>
      <w:r w:rsidR="00393ED1">
        <w:rPr>
          <w:lang w:val="x-none"/>
        </w:rPr>
        <w:t xml:space="preserve"> is called</w:t>
      </w:r>
      <w:r w:rsidR="00C23FD9">
        <w:rPr>
          <w:lang w:val="x-none"/>
        </w:rPr>
        <w:t xml:space="preserve"> </w:t>
      </w:r>
      <w:r w:rsidR="002D5DA7">
        <w:rPr>
          <w:lang w:val="x-none"/>
        </w:rPr>
        <w:t xml:space="preserve">the </w:t>
      </w:r>
      <w:r w:rsidR="00C23FD9">
        <w:rPr>
          <w:lang w:val="x-none"/>
        </w:rPr>
        <w:t>early beam indication</w:t>
      </w:r>
      <w:r w:rsidR="00393ED1">
        <w:rPr>
          <w:lang w:val="x-none"/>
        </w:rPr>
        <w:t xml:space="preserve"> for simplicity</w:t>
      </w:r>
      <w:r>
        <w:rPr>
          <w:lang w:val="x-none"/>
        </w:rPr>
        <w:t xml:space="preserve">. </w:t>
      </w:r>
      <w:r w:rsidR="00C6748F">
        <w:rPr>
          <w:lang w:val="x-none"/>
        </w:rPr>
        <w:t>T</w:t>
      </w:r>
      <w:r w:rsidR="00C6748F">
        <w:t>o use such early beam indication</w:t>
      </w:r>
      <w:r w:rsidR="00021777">
        <w:rPr>
          <w:lang w:val="x-none"/>
        </w:rPr>
        <w:t xml:space="preserve">, it should be further </w:t>
      </w:r>
      <w:r w:rsidR="00245A53">
        <w:t>studied</w:t>
      </w:r>
      <w:r w:rsidR="00021777" w:rsidRPr="0079774F">
        <w:t xml:space="preserve"> whether some conditions have to be met.</w:t>
      </w:r>
      <w:r w:rsidR="00C6748F">
        <w:t xml:space="preserve"> </w:t>
      </w:r>
      <w:r w:rsidR="00A359E3">
        <w:t xml:space="preserve">For example, one of the conditions </w:t>
      </w:r>
      <w:r w:rsidR="001C41A9">
        <w:t>could be related to</w:t>
      </w:r>
      <w:r w:rsidR="00A359E3">
        <w:t xml:space="preserve"> </w:t>
      </w:r>
      <w:r w:rsidR="00EE1237">
        <w:t xml:space="preserve">whether </w:t>
      </w:r>
      <w:r w:rsidR="004955F2">
        <w:t xml:space="preserve">the </w:t>
      </w:r>
      <w:r w:rsidR="00EE1237">
        <w:t>intra-frequency</w:t>
      </w:r>
      <w:r w:rsidR="001C41A9">
        <w:t xml:space="preserve"> or inter-frequency</w:t>
      </w:r>
      <w:r w:rsidR="00EE1237">
        <w:t xml:space="preserve"> </w:t>
      </w:r>
      <w:r w:rsidR="004955F2">
        <w:t xml:space="preserve">scenario </w:t>
      </w:r>
      <w:r w:rsidR="00EE1237">
        <w:t>is fulfilled</w:t>
      </w:r>
      <w:r w:rsidR="00A359E3">
        <w:t xml:space="preserve">. </w:t>
      </w:r>
      <w:r w:rsidR="008F10AB">
        <w:t>F</w:t>
      </w:r>
      <w:r w:rsidR="00C6748F">
        <w:t xml:space="preserve">or </w:t>
      </w:r>
      <w:r w:rsidR="008F10AB">
        <w:t xml:space="preserve">the intra-frequency case, </w:t>
      </w:r>
      <w:r w:rsidR="007B23D0">
        <w:t xml:space="preserve">the </w:t>
      </w:r>
      <w:r w:rsidR="00DF192D">
        <w:t>early beam indication</w:t>
      </w:r>
      <w:r w:rsidR="00CF7688">
        <w:t xml:space="preserve"> is similar with </w:t>
      </w:r>
      <w:r w:rsidR="00966BF5">
        <w:t xml:space="preserve">that of </w:t>
      </w:r>
      <w:r w:rsidR="00CF7688">
        <w:t>Rel-17 ICBM</w:t>
      </w:r>
      <w:r w:rsidR="00966BF5">
        <w:t>, and thus can be supported as a</w:t>
      </w:r>
      <w:r w:rsidR="000B09F1">
        <w:t xml:space="preserve"> natural</w:t>
      </w:r>
      <w:r w:rsidR="00966BF5">
        <w:t xml:space="preserve"> </w:t>
      </w:r>
      <w:r w:rsidR="000B09F1">
        <w:t>extension</w:t>
      </w:r>
      <w:r w:rsidR="00CF7688">
        <w:t xml:space="preserve">. </w:t>
      </w:r>
      <w:r w:rsidR="00CC502B">
        <w:t>F</w:t>
      </w:r>
      <w:r w:rsidR="0073738E">
        <w:t xml:space="preserve">or the inter-frequency case, </w:t>
      </w:r>
      <w:r w:rsidR="003D39C5">
        <w:t xml:space="preserve">even if </w:t>
      </w:r>
      <w:r w:rsidR="00636302">
        <w:t xml:space="preserve">the </w:t>
      </w:r>
      <w:r w:rsidR="003D39C5">
        <w:t xml:space="preserve">early beam indication is </w:t>
      </w:r>
      <w:r w:rsidR="00F823D7">
        <w:t>allowed</w:t>
      </w:r>
      <w:r w:rsidR="003D39C5">
        <w:t xml:space="preserve">, a UE may not be able to </w:t>
      </w:r>
      <w:r w:rsidR="0047070A">
        <w:t>apply the indicated TCI state</w:t>
      </w:r>
      <w:r w:rsidR="00F93EE9">
        <w:t xml:space="preserve"> before </w:t>
      </w:r>
      <w:r w:rsidR="00D11841">
        <w:t xml:space="preserve">the </w:t>
      </w:r>
      <w:r w:rsidR="00F93EE9">
        <w:t>cell switch</w:t>
      </w:r>
      <w:r w:rsidR="00AF67B9">
        <w:t>.</w:t>
      </w:r>
      <w:r w:rsidR="00CC502B" w:rsidRPr="00CC502B">
        <w:t xml:space="preserve"> </w:t>
      </w:r>
      <w:r w:rsidR="00587584">
        <w:t>Therefore</w:t>
      </w:r>
      <w:r w:rsidR="00CC502B">
        <w:t xml:space="preserve">, it should be further </w:t>
      </w:r>
      <w:r w:rsidR="007109C8">
        <w:t>studied</w:t>
      </w:r>
      <w:r w:rsidR="00CC502B">
        <w:t xml:space="preserve"> whether </w:t>
      </w:r>
      <w:r w:rsidR="00522454">
        <w:t xml:space="preserve">the </w:t>
      </w:r>
      <w:r w:rsidR="00587584">
        <w:t xml:space="preserve">early </w:t>
      </w:r>
      <w:r w:rsidR="00CC502B">
        <w:t xml:space="preserve">beam indication can be </w:t>
      </w:r>
      <w:r w:rsidR="00587584">
        <w:t xml:space="preserve">used </w:t>
      </w:r>
      <w:r w:rsidR="000E0902">
        <w:t xml:space="preserve">for </w:t>
      </w:r>
      <w:r w:rsidR="00835950">
        <w:t xml:space="preserve">the </w:t>
      </w:r>
      <w:r w:rsidR="00587584">
        <w:t>inter-frequency</w:t>
      </w:r>
      <w:r w:rsidR="00835950">
        <w:t xml:space="preserve"> case</w:t>
      </w:r>
      <w:r w:rsidR="00CC502B">
        <w:t>.</w:t>
      </w:r>
      <w:r w:rsidR="00DF192D">
        <w:t xml:space="preserve"> Similarly, other conditions </w:t>
      </w:r>
      <w:r w:rsidR="00C526D7">
        <w:t>(</w:t>
      </w:r>
      <w:r w:rsidR="00DF192D">
        <w:t>if any</w:t>
      </w:r>
      <w:r w:rsidR="00C526D7">
        <w:t>)</w:t>
      </w:r>
      <w:r w:rsidR="00DF192D">
        <w:t xml:space="preserve"> can be</w:t>
      </w:r>
      <w:r w:rsidR="00C526D7">
        <w:t xml:space="preserve"> also</w:t>
      </w:r>
      <w:r w:rsidR="00DF192D">
        <w:t xml:space="preserve"> considered</w:t>
      </w:r>
      <w:r w:rsidR="00C5410F">
        <w:t>.</w:t>
      </w:r>
    </w:p>
    <w:p w14:paraId="73CF38FE" w14:textId="124730E9" w:rsidR="0070287A" w:rsidRPr="00C8509B" w:rsidRDefault="0070287A" w:rsidP="0070287A">
      <w:pPr>
        <w:rPr>
          <w:b/>
          <w:bCs/>
          <w:u w:val="single"/>
          <w:lang w:val="en-US"/>
        </w:rPr>
      </w:pPr>
      <w:r w:rsidRPr="00C8509B">
        <w:rPr>
          <w:rFonts w:hint="eastAsia"/>
          <w:b/>
          <w:bCs/>
          <w:u w:val="single"/>
          <w:lang w:val="x-none"/>
        </w:rPr>
        <w:t>P</w:t>
      </w:r>
      <w:r w:rsidRPr="00C8509B">
        <w:rPr>
          <w:b/>
          <w:bCs/>
          <w:u w:val="single"/>
          <w:lang w:val="x-none"/>
        </w:rPr>
        <w:t xml:space="preserve">roposal </w:t>
      </w:r>
      <w:r w:rsidR="00B85FBD">
        <w:rPr>
          <w:b/>
          <w:bCs/>
          <w:u w:val="single"/>
          <w:lang w:val="x-none"/>
        </w:rPr>
        <w:t>6</w:t>
      </w:r>
    </w:p>
    <w:p w14:paraId="172437CA" w14:textId="0FAE361F" w:rsidR="00412805" w:rsidRDefault="00D6457B" w:rsidP="0079774F">
      <w:pPr>
        <w:pStyle w:val="Proposal-Observation"/>
        <w:numPr>
          <w:ilvl w:val="0"/>
          <w:numId w:val="8"/>
        </w:numPr>
        <w:ind w:leftChars="100" w:left="660" w:right="240"/>
      </w:pPr>
      <w:r w:rsidRPr="0079774F">
        <w:t>To perform</w:t>
      </w:r>
      <w:r w:rsidR="0084015A" w:rsidRPr="0079774F">
        <w:t xml:space="preserve"> </w:t>
      </w:r>
      <w:r w:rsidR="00CC60D2">
        <w:t xml:space="preserve">early </w:t>
      </w:r>
      <w:r w:rsidRPr="0079774F">
        <w:t>beam indication before cell switch command</w:t>
      </w:r>
      <w:r w:rsidR="005129D5" w:rsidRPr="0079774F">
        <w:t>, it</w:t>
      </w:r>
      <w:r w:rsidR="004F7599" w:rsidRPr="0079774F">
        <w:t xml:space="preserve"> </w:t>
      </w:r>
      <w:r w:rsidR="0084015A" w:rsidRPr="0079774F">
        <w:t>should be further studied</w:t>
      </w:r>
      <w:r w:rsidR="005129D5" w:rsidRPr="0079774F">
        <w:t xml:space="preserve"> whether some conditions</w:t>
      </w:r>
      <w:r w:rsidR="00F37A0E">
        <w:t xml:space="preserve"> (e.g., intra-frequency)</w:t>
      </w:r>
      <w:r w:rsidR="005129D5" w:rsidRPr="0079774F">
        <w:t xml:space="preserve"> have to be met</w:t>
      </w:r>
      <w:r w:rsidR="004F7599" w:rsidRPr="0079774F">
        <w:t>.</w:t>
      </w:r>
    </w:p>
    <w:p w14:paraId="5E7A1336" w14:textId="41E3A3E0" w:rsidR="0070287A" w:rsidRDefault="0070287A" w:rsidP="00E33BEA">
      <w:pPr>
        <w:rPr>
          <w:lang w:val="x-none"/>
        </w:rPr>
      </w:pPr>
    </w:p>
    <w:p w14:paraId="5512A656" w14:textId="3EA83B3D" w:rsidR="00C2520B" w:rsidRDefault="00A277C3" w:rsidP="00E33BEA">
      <w:pPr>
        <w:rPr>
          <w:lang w:val="x-none"/>
        </w:rPr>
      </w:pPr>
      <w:r>
        <w:rPr>
          <w:lang w:val="x-none"/>
        </w:rPr>
        <w:t>For</w:t>
      </w:r>
      <w:r w:rsidR="006D3B00" w:rsidRPr="006D3B00">
        <w:rPr>
          <w:lang w:val="x-none"/>
        </w:rPr>
        <w:t xml:space="preserve"> Rel-17</w:t>
      </w:r>
      <w:r>
        <w:rPr>
          <w:lang w:val="x-none"/>
        </w:rPr>
        <w:t xml:space="preserve"> ICBM</w:t>
      </w:r>
      <w:r w:rsidR="006D3B00" w:rsidRPr="006D3B00">
        <w:rPr>
          <w:lang w:val="x-none"/>
        </w:rPr>
        <w:t xml:space="preserve">, </w:t>
      </w:r>
      <w:r w:rsidR="00C07FBD">
        <w:rPr>
          <w:lang w:val="x-none"/>
        </w:rPr>
        <w:t>when</w:t>
      </w:r>
      <w:r w:rsidR="006D3B00" w:rsidRPr="006D3B00">
        <w:rPr>
          <w:lang w:val="x-none"/>
        </w:rPr>
        <w:t xml:space="preserve"> a TCI state </w:t>
      </w:r>
      <w:r w:rsidR="00C07FBD">
        <w:rPr>
          <w:lang w:val="x-none"/>
        </w:rPr>
        <w:t>is indicated</w:t>
      </w:r>
      <w:r w:rsidR="006D3B00" w:rsidRPr="006D3B00">
        <w:rPr>
          <w:lang w:val="x-none"/>
        </w:rPr>
        <w:t xml:space="preserve">, the TCI state is applied starting from the first slot after a beam application time Y. </w:t>
      </w:r>
      <w:r w:rsidR="00C07FBD">
        <w:rPr>
          <w:lang w:val="x-none"/>
        </w:rPr>
        <w:t xml:space="preserve">For Rel-18 L1/L2 mobility, it is also necessary to have a similar concept </w:t>
      </w:r>
      <w:r w:rsidR="005954F1">
        <w:rPr>
          <w:lang w:val="x-none"/>
        </w:rPr>
        <w:t xml:space="preserve">of </w:t>
      </w:r>
      <w:r w:rsidR="009B23B3">
        <w:rPr>
          <w:lang w:val="x-none"/>
        </w:rPr>
        <w:t xml:space="preserve">the </w:t>
      </w:r>
      <w:r w:rsidR="00C07FBD">
        <w:rPr>
          <w:lang w:val="x-none"/>
        </w:rPr>
        <w:t xml:space="preserve">beam application time. </w:t>
      </w:r>
      <w:r w:rsidR="008E553A">
        <w:rPr>
          <w:lang w:val="x-none"/>
        </w:rPr>
        <w:t>Take</w:t>
      </w:r>
      <w:r w:rsidR="004A649D">
        <w:rPr>
          <w:lang w:val="x-none"/>
        </w:rPr>
        <w:t xml:space="preserve"> Scenario </w:t>
      </w:r>
      <w:r w:rsidR="004D2580">
        <w:rPr>
          <w:lang w:val="x-none"/>
        </w:rPr>
        <w:t>2</w:t>
      </w:r>
      <w:r w:rsidR="004A649D">
        <w:rPr>
          <w:lang w:val="x-none"/>
        </w:rPr>
        <w:t xml:space="preserve"> </w:t>
      </w:r>
      <w:r w:rsidR="008E553A">
        <w:rPr>
          <w:lang w:val="x-none"/>
        </w:rPr>
        <w:t xml:space="preserve">as an example, </w:t>
      </w:r>
      <w:r w:rsidR="004A649D">
        <w:rPr>
          <w:lang w:val="x-none"/>
        </w:rPr>
        <w:t xml:space="preserve">where </w:t>
      </w:r>
      <w:r w:rsidR="005521D3">
        <w:rPr>
          <w:lang w:val="x-none"/>
        </w:rPr>
        <w:t xml:space="preserve">the </w:t>
      </w:r>
      <w:r w:rsidR="004A649D">
        <w:rPr>
          <w:lang w:val="x-none"/>
        </w:rPr>
        <w:t xml:space="preserve">beam indication is </w:t>
      </w:r>
      <w:r w:rsidR="00966B70">
        <w:rPr>
          <w:lang w:val="x-none"/>
        </w:rPr>
        <w:t xml:space="preserve">together with the </w:t>
      </w:r>
      <w:r w:rsidR="004A649D">
        <w:rPr>
          <w:lang w:val="x-none"/>
        </w:rPr>
        <w:t xml:space="preserve">cell switch command. </w:t>
      </w:r>
      <w:r w:rsidR="00D93BAF" w:rsidRPr="00D93BAF">
        <w:rPr>
          <w:lang w:val="x-none"/>
        </w:rPr>
        <w:t xml:space="preserve">Compared with Rel-17 </w:t>
      </w:r>
      <w:r w:rsidR="00930E25">
        <w:rPr>
          <w:lang w:val="x-none"/>
        </w:rPr>
        <w:t xml:space="preserve">ICBM </w:t>
      </w:r>
      <w:r w:rsidR="00D93BAF" w:rsidRPr="00D93BAF">
        <w:rPr>
          <w:lang w:val="x-none"/>
        </w:rPr>
        <w:t xml:space="preserve">with </w:t>
      </w:r>
      <w:r w:rsidR="00E80A0C">
        <w:rPr>
          <w:lang w:val="x-none"/>
        </w:rPr>
        <w:t xml:space="preserve">the </w:t>
      </w:r>
      <w:r w:rsidR="00D93BAF" w:rsidRPr="00D93BAF">
        <w:rPr>
          <w:lang w:val="x-none"/>
        </w:rPr>
        <w:t xml:space="preserve">beam switch only, </w:t>
      </w:r>
      <w:r w:rsidR="004A649D">
        <w:rPr>
          <w:lang w:val="x-none"/>
        </w:rPr>
        <w:t xml:space="preserve">Scenario </w:t>
      </w:r>
      <w:r w:rsidR="004D2580">
        <w:rPr>
          <w:lang w:val="x-none"/>
        </w:rPr>
        <w:t>2</w:t>
      </w:r>
      <w:r w:rsidR="00D93BAF" w:rsidRPr="00D93BAF">
        <w:rPr>
          <w:lang w:val="x-none"/>
        </w:rPr>
        <w:t xml:space="preserve"> with both </w:t>
      </w:r>
      <w:r w:rsidR="009304C2">
        <w:rPr>
          <w:lang w:val="x-none"/>
        </w:rPr>
        <w:t xml:space="preserve">the </w:t>
      </w:r>
      <w:r w:rsidR="00D93BAF" w:rsidRPr="00D93BAF">
        <w:rPr>
          <w:lang w:val="x-none"/>
        </w:rPr>
        <w:t xml:space="preserve">beam switch and </w:t>
      </w:r>
      <w:r w:rsidR="009304C2">
        <w:rPr>
          <w:lang w:val="x-none"/>
        </w:rPr>
        <w:t xml:space="preserve">the </w:t>
      </w:r>
      <w:r w:rsidR="00D93BAF" w:rsidRPr="00D93BAF">
        <w:rPr>
          <w:lang w:val="x-none"/>
        </w:rPr>
        <w:t xml:space="preserve">cell switch may need a larger beam application time. For example, UE may switch to a </w:t>
      </w:r>
      <w:r w:rsidR="00F249DA">
        <w:rPr>
          <w:lang w:val="x-none"/>
        </w:rPr>
        <w:t>target</w:t>
      </w:r>
      <w:r w:rsidR="00F249DA" w:rsidRPr="00D93BAF">
        <w:rPr>
          <w:lang w:val="x-none"/>
        </w:rPr>
        <w:t xml:space="preserve"> </w:t>
      </w:r>
      <w:r w:rsidR="00D93BAF" w:rsidRPr="00D93BAF">
        <w:rPr>
          <w:lang w:val="x-none"/>
        </w:rPr>
        <w:t>cell with a different center frequency and thus need more time.</w:t>
      </w:r>
      <w:r w:rsidR="00D13EB6">
        <w:rPr>
          <w:lang w:val="x-none"/>
        </w:rPr>
        <w:t xml:space="preserve"> Therefore, it </w:t>
      </w:r>
      <w:r w:rsidR="0075631A">
        <w:rPr>
          <w:lang w:val="x-none"/>
        </w:rPr>
        <w:t xml:space="preserve">should be further studied </w:t>
      </w:r>
      <w:r w:rsidR="00B02D7D">
        <w:rPr>
          <w:lang w:val="x-none"/>
        </w:rPr>
        <w:t xml:space="preserve">how to define the beam application time, including whether the application time in Rel-17 ICBM can be reused. </w:t>
      </w:r>
      <w:r w:rsidR="00EB6386">
        <w:rPr>
          <w:lang w:val="x-none"/>
        </w:rPr>
        <w:t>Something s</w:t>
      </w:r>
      <w:r w:rsidR="008E553A">
        <w:rPr>
          <w:lang w:val="x-none"/>
        </w:rPr>
        <w:t xml:space="preserve">imilar </w:t>
      </w:r>
      <w:r w:rsidR="003F1455">
        <w:rPr>
          <w:lang w:val="x-none"/>
        </w:rPr>
        <w:t xml:space="preserve">also </w:t>
      </w:r>
      <w:r w:rsidR="008E553A">
        <w:rPr>
          <w:lang w:val="x-none"/>
        </w:rPr>
        <w:t xml:space="preserve">happens to </w:t>
      </w:r>
      <w:r w:rsidR="00EB6386">
        <w:rPr>
          <w:lang w:val="x-none"/>
        </w:rPr>
        <w:t>Scenario 1.</w:t>
      </w:r>
    </w:p>
    <w:p w14:paraId="1C6639B9" w14:textId="4C3D187E" w:rsidR="00C2520B" w:rsidRPr="00C8509B" w:rsidRDefault="00C2520B" w:rsidP="00C2520B">
      <w:pPr>
        <w:rPr>
          <w:b/>
          <w:bCs/>
          <w:u w:val="single"/>
          <w:lang w:val="en-US"/>
        </w:rPr>
      </w:pPr>
      <w:r w:rsidRPr="00C8509B">
        <w:rPr>
          <w:rFonts w:hint="eastAsia"/>
          <w:b/>
          <w:bCs/>
          <w:u w:val="single"/>
          <w:lang w:val="x-none"/>
        </w:rPr>
        <w:lastRenderedPageBreak/>
        <w:t>P</w:t>
      </w:r>
      <w:r w:rsidRPr="00C8509B">
        <w:rPr>
          <w:b/>
          <w:bCs/>
          <w:u w:val="single"/>
          <w:lang w:val="x-none"/>
        </w:rPr>
        <w:t xml:space="preserve">roposal </w:t>
      </w:r>
      <w:r>
        <w:rPr>
          <w:b/>
          <w:bCs/>
          <w:u w:val="single"/>
          <w:lang w:val="x-none"/>
        </w:rPr>
        <w:t>7</w:t>
      </w:r>
    </w:p>
    <w:p w14:paraId="1516E5C8" w14:textId="14A05EA2" w:rsidR="00C2520B" w:rsidRDefault="00642E5B" w:rsidP="00BC1450">
      <w:pPr>
        <w:pStyle w:val="Proposal-Observation"/>
        <w:numPr>
          <w:ilvl w:val="0"/>
          <w:numId w:val="8"/>
        </w:numPr>
        <w:ind w:leftChars="100" w:left="660" w:right="240"/>
      </w:pPr>
      <w:r>
        <w:t>I</w:t>
      </w:r>
      <w:r w:rsidR="00217398">
        <w:t xml:space="preserve">t should be further studied </w:t>
      </w:r>
      <w:r>
        <w:t>how</w:t>
      </w:r>
      <w:r w:rsidR="00217398">
        <w:t xml:space="preserve"> to </w:t>
      </w:r>
      <w:r>
        <w:t>define</w:t>
      </w:r>
      <w:r w:rsidR="00217398">
        <w:t xml:space="preserve"> </w:t>
      </w:r>
      <w:r>
        <w:t>the</w:t>
      </w:r>
      <w:r w:rsidR="00217398">
        <w:t xml:space="preserve"> b</w:t>
      </w:r>
      <w:r w:rsidR="00BC1450">
        <w:t>eam application time</w:t>
      </w:r>
      <w:r w:rsidRPr="00642E5B">
        <w:t xml:space="preserve"> </w:t>
      </w:r>
      <w:r>
        <w:t xml:space="preserve">by taking both cell switch and beam switch into </w:t>
      </w:r>
      <w:r w:rsidR="00D93BAF">
        <w:t>account</w:t>
      </w:r>
      <w:r w:rsidR="00217398">
        <w:t>.</w:t>
      </w:r>
    </w:p>
    <w:p w14:paraId="675B3B73" w14:textId="2894A14A" w:rsidR="00D93BAF" w:rsidRPr="00BC1450" w:rsidRDefault="00D93BAF" w:rsidP="00D93BAF">
      <w:pPr>
        <w:pStyle w:val="Proposal-Observation"/>
        <w:numPr>
          <w:ilvl w:val="1"/>
          <w:numId w:val="8"/>
        </w:numPr>
        <w:ind w:leftChars="0" w:right="240"/>
      </w:pPr>
      <w:r>
        <w:t>FFS: Whether the application time in Rel-17 ICBM can be reused.</w:t>
      </w:r>
    </w:p>
    <w:p w14:paraId="5D5E1FAD" w14:textId="5030942D" w:rsidR="00C2520B" w:rsidRDefault="00C2520B" w:rsidP="00E33BEA">
      <w:pPr>
        <w:rPr>
          <w:lang w:val="x-none"/>
        </w:rPr>
      </w:pPr>
    </w:p>
    <w:p w14:paraId="5A11326D" w14:textId="743F748C" w:rsidR="004C45E8" w:rsidRDefault="004C45E8" w:rsidP="004C45E8">
      <w:pPr>
        <w:pStyle w:val="20"/>
      </w:pPr>
      <w:r>
        <w:t>Preparation before receiving cell switch command</w:t>
      </w:r>
    </w:p>
    <w:p w14:paraId="0FB3255F" w14:textId="72F9E2C6" w:rsidR="00FC5EF3" w:rsidRPr="00CD7955" w:rsidRDefault="00FC5EF3" w:rsidP="00FC5EF3">
      <w:r w:rsidRPr="00CD7955">
        <w:rPr>
          <w:rFonts w:hint="eastAsia"/>
        </w:rPr>
        <w:t>I</w:t>
      </w:r>
      <w:r w:rsidRPr="00CD7955">
        <w:t xml:space="preserve">n the </w:t>
      </w:r>
      <w:r>
        <w:t xml:space="preserve">RAN1#110b meeting, the following agreement has been achieved </w:t>
      </w:r>
      <w:r w:rsidR="006F653D">
        <w:t xml:space="preserve">w.r.t. </w:t>
      </w:r>
      <w:r w:rsidR="00AC02B0">
        <w:t xml:space="preserve">the </w:t>
      </w:r>
      <w:r w:rsidR="006F653D">
        <w:t xml:space="preserve">preparation before receiving </w:t>
      </w:r>
      <w:r w:rsidR="00AC02B0">
        <w:t xml:space="preserve">the </w:t>
      </w:r>
      <w:r w:rsidR="006F653D">
        <w:t>cell switch command</w:t>
      </w:r>
      <w:r w:rsidR="00115B16">
        <w:t xml:space="preserve"> in AI 9.12.1</w:t>
      </w:r>
      <w:r w:rsidR="00AC02B0">
        <w:t xml:space="preserve"> </w:t>
      </w:r>
      <w:r w:rsidR="00AC02B0">
        <w:fldChar w:fldCharType="begin"/>
      </w:r>
      <w:r w:rsidR="00AC02B0">
        <w:instrText xml:space="preserve"> REF _Ref111020518 \r \h </w:instrText>
      </w:r>
      <w:r w:rsidR="00AC02B0">
        <w:fldChar w:fldCharType="separate"/>
      </w:r>
      <w:r w:rsidR="00AC02B0">
        <w:t>[2]</w:t>
      </w:r>
      <w:r w:rsidR="00AC02B0">
        <w:fldChar w:fldCharType="end"/>
      </w:r>
      <w:r>
        <w:t>.</w:t>
      </w:r>
    </w:p>
    <w:tbl>
      <w:tblPr>
        <w:tblStyle w:val="af1"/>
        <w:tblW w:w="0" w:type="auto"/>
        <w:jc w:val="center"/>
        <w:tblLook w:val="04A0" w:firstRow="1" w:lastRow="0" w:firstColumn="1" w:lastColumn="0" w:noHBand="0" w:noVBand="1"/>
      </w:tblPr>
      <w:tblGrid>
        <w:gridCol w:w="9962"/>
      </w:tblGrid>
      <w:tr w:rsidR="00FC5EF3" w:rsidRPr="00FC5EF3" w14:paraId="2407F83E" w14:textId="77777777" w:rsidTr="00922E61">
        <w:trPr>
          <w:jc w:val="center"/>
        </w:trPr>
        <w:tc>
          <w:tcPr>
            <w:tcW w:w="9962" w:type="dxa"/>
          </w:tcPr>
          <w:p w14:paraId="3E2A994A" w14:textId="77777777" w:rsidR="00FC5EF3" w:rsidRPr="00FC5EF3" w:rsidRDefault="00FC5EF3" w:rsidP="00C07EA8">
            <w:pPr>
              <w:snapToGrid/>
              <w:spacing w:after="0" w:afterAutospacing="0"/>
              <w:jc w:val="left"/>
              <w:rPr>
                <w:rFonts w:eastAsia="等线"/>
                <w:szCs w:val="24"/>
                <w:highlight w:val="green"/>
                <w:lang w:val="en-US" w:eastAsia="zh-CN"/>
              </w:rPr>
            </w:pPr>
            <w:r w:rsidRPr="00FC5EF3">
              <w:rPr>
                <w:rFonts w:eastAsia="等线"/>
                <w:szCs w:val="24"/>
                <w:highlight w:val="green"/>
                <w:lang w:val="en-US" w:eastAsia="zh-CN"/>
              </w:rPr>
              <w:t>Agreement</w:t>
            </w:r>
          </w:p>
          <w:p w14:paraId="034789C6" w14:textId="77777777" w:rsidR="00FC5EF3" w:rsidRPr="00FC5EF3" w:rsidRDefault="00FC5EF3" w:rsidP="00C07EA8">
            <w:pPr>
              <w:shd w:val="clear" w:color="auto" w:fill="FFFFFF"/>
              <w:snapToGrid/>
              <w:spacing w:after="0" w:afterAutospacing="0"/>
              <w:ind w:left="485" w:hangingChars="202" w:hanging="485"/>
              <w:rPr>
                <w:rFonts w:eastAsia="Microsoft YaHei UI"/>
                <w:color w:val="000000"/>
                <w:szCs w:val="24"/>
                <w:lang w:eastAsia="x-none"/>
              </w:rPr>
            </w:pPr>
            <w:r w:rsidRPr="00FC5EF3">
              <w:rPr>
                <w:rFonts w:eastAsia="Microsoft YaHei UI"/>
                <w:color w:val="000000"/>
                <w:szCs w:val="24"/>
                <w:lang w:eastAsia="x-none"/>
              </w:rPr>
              <w:t>-      RAN1 to further study the potential RAN1 enhancements and spec impact to perform at least the following procedures prior to the reception of L1/L2 cell switch command aiming at the reduction of handover delay / interruption</w:t>
            </w:r>
          </w:p>
          <w:p w14:paraId="6A7D14E5" w14:textId="77777777" w:rsidR="00FC5EF3" w:rsidRPr="00FC5EF3" w:rsidRDefault="00FC5EF3" w:rsidP="00C07EA8">
            <w:pPr>
              <w:shd w:val="clear" w:color="auto" w:fill="FFFFFF"/>
              <w:snapToGrid/>
              <w:spacing w:after="0" w:afterAutospacing="0"/>
              <w:ind w:leftChars="200" w:left="965" w:hangingChars="202" w:hanging="485"/>
              <w:rPr>
                <w:rFonts w:eastAsia="Microsoft YaHei UI"/>
                <w:color w:val="000000"/>
                <w:szCs w:val="24"/>
                <w:lang w:eastAsia="x-none"/>
              </w:rPr>
            </w:pPr>
            <w:r w:rsidRPr="00FC5EF3">
              <w:rPr>
                <w:rFonts w:eastAsia="Microsoft YaHei UI"/>
                <w:color w:val="000000"/>
                <w:szCs w:val="24"/>
                <w:lang w:eastAsia="x-none"/>
              </w:rPr>
              <w:t>-        DL synchronization for candidate cell(s)</w:t>
            </w:r>
          </w:p>
          <w:p w14:paraId="5B977639" w14:textId="77777777" w:rsidR="00FC5EF3" w:rsidRPr="00FC5EF3" w:rsidRDefault="00FC5EF3" w:rsidP="00C07EA8">
            <w:pPr>
              <w:shd w:val="clear" w:color="auto" w:fill="FFFFFF"/>
              <w:snapToGrid/>
              <w:spacing w:after="0" w:afterAutospacing="0"/>
              <w:ind w:leftChars="200" w:left="965" w:hangingChars="202" w:hanging="485"/>
              <w:rPr>
                <w:rFonts w:eastAsia="Microsoft YaHei UI"/>
                <w:color w:val="000000"/>
                <w:szCs w:val="24"/>
                <w:lang w:eastAsia="x-none"/>
              </w:rPr>
            </w:pPr>
            <w:r w:rsidRPr="00FC5EF3">
              <w:rPr>
                <w:rFonts w:eastAsia="Microsoft YaHei UI"/>
                <w:color w:val="000000"/>
                <w:szCs w:val="24"/>
                <w:lang w:eastAsia="x-none"/>
              </w:rPr>
              <w:t>-       TRS tracking for candidate cell(s)</w:t>
            </w:r>
          </w:p>
          <w:p w14:paraId="5C9F622A" w14:textId="77777777" w:rsidR="00FC5EF3" w:rsidRPr="00FC5EF3" w:rsidRDefault="00FC5EF3" w:rsidP="00C07EA8">
            <w:pPr>
              <w:shd w:val="clear" w:color="auto" w:fill="FFFFFF"/>
              <w:snapToGrid/>
              <w:spacing w:after="0" w:afterAutospacing="0"/>
              <w:ind w:leftChars="200" w:left="965" w:hangingChars="202" w:hanging="485"/>
              <w:rPr>
                <w:rFonts w:eastAsia="Microsoft YaHei UI"/>
                <w:color w:val="000000"/>
                <w:szCs w:val="24"/>
                <w:lang w:eastAsia="x-none"/>
              </w:rPr>
            </w:pPr>
            <w:r w:rsidRPr="00FC5EF3">
              <w:rPr>
                <w:rFonts w:eastAsia="Microsoft YaHei UI"/>
                <w:color w:val="000000"/>
                <w:szCs w:val="24"/>
                <w:lang w:eastAsia="x-none"/>
              </w:rPr>
              <w:t>-       CSI acquisition for candidate cell(s)</w:t>
            </w:r>
          </w:p>
          <w:p w14:paraId="6985CFF4" w14:textId="77777777" w:rsidR="00FC5EF3" w:rsidRPr="00FC5EF3" w:rsidRDefault="00FC5EF3" w:rsidP="00C07EA8">
            <w:pPr>
              <w:shd w:val="clear" w:color="auto" w:fill="FFFFFF"/>
              <w:snapToGrid/>
              <w:spacing w:after="0" w:afterAutospacing="0"/>
              <w:ind w:leftChars="200" w:left="965" w:hangingChars="202" w:hanging="485"/>
              <w:rPr>
                <w:rFonts w:eastAsia="Microsoft YaHei UI"/>
                <w:color w:val="000000"/>
                <w:szCs w:val="24"/>
                <w:lang w:eastAsia="x-none"/>
              </w:rPr>
            </w:pPr>
            <w:r w:rsidRPr="00FC5EF3">
              <w:rPr>
                <w:rFonts w:eastAsia="Microsoft YaHei UI"/>
                <w:color w:val="000000"/>
                <w:szCs w:val="24"/>
                <w:lang w:eastAsia="x-none"/>
              </w:rPr>
              <w:t>-       Activation/Selection of TCI states for candidate cell(s), if feasible</w:t>
            </w:r>
          </w:p>
          <w:p w14:paraId="4D87B6A8" w14:textId="77777777" w:rsidR="00FC5EF3" w:rsidRPr="00FC5EF3" w:rsidRDefault="00FC5EF3" w:rsidP="00C07EA8">
            <w:pPr>
              <w:shd w:val="clear" w:color="auto" w:fill="FFFFFF"/>
              <w:snapToGrid/>
              <w:spacing w:after="0" w:afterAutospacing="0"/>
              <w:ind w:leftChars="200" w:left="965" w:hangingChars="202" w:hanging="485"/>
              <w:rPr>
                <w:rFonts w:eastAsia="Microsoft YaHei UI"/>
                <w:color w:val="000000"/>
                <w:szCs w:val="24"/>
                <w:lang w:eastAsia="x-none"/>
              </w:rPr>
            </w:pPr>
            <w:r w:rsidRPr="00FC5EF3">
              <w:rPr>
                <w:rFonts w:eastAsia="Microsoft YaHei UI"/>
                <w:color w:val="000000"/>
                <w:szCs w:val="24"/>
                <w:lang w:eastAsia="x-none"/>
              </w:rPr>
              <w:t>-       Note: Uplink synchronization aspect will not be discussed under this A.I.</w:t>
            </w:r>
          </w:p>
          <w:p w14:paraId="6A771DE6" w14:textId="77777777" w:rsidR="00FC5EF3" w:rsidRPr="00FC5EF3" w:rsidRDefault="00FC5EF3" w:rsidP="00C07EA8">
            <w:pPr>
              <w:shd w:val="clear" w:color="auto" w:fill="FFFFFF"/>
              <w:snapToGrid/>
              <w:spacing w:after="0" w:afterAutospacing="0"/>
              <w:ind w:leftChars="200" w:left="965" w:hangingChars="202" w:hanging="485"/>
              <w:rPr>
                <w:rFonts w:eastAsia="Microsoft YaHei UI"/>
                <w:color w:val="000000"/>
                <w:szCs w:val="24"/>
                <w:lang w:eastAsia="x-none"/>
              </w:rPr>
            </w:pPr>
            <w:r w:rsidRPr="00FC5EF3">
              <w:rPr>
                <w:rFonts w:eastAsia="Microsoft YaHei UI"/>
                <w:color w:val="000000"/>
                <w:szCs w:val="24"/>
                <w:lang w:eastAsia="x-none"/>
              </w:rPr>
              <w:t>-       FFS: Whether the above procedures prior to the reception of L1/L2 cell switch command can be performed on candidate cell when it is deactivated SCell (if defined in RAN2)</w:t>
            </w:r>
          </w:p>
          <w:p w14:paraId="2824BA33" w14:textId="414AC395" w:rsidR="00FC5EF3" w:rsidRPr="00FC5EF3" w:rsidRDefault="00FC5EF3" w:rsidP="00C07EA8">
            <w:pPr>
              <w:shd w:val="clear" w:color="auto" w:fill="FFFFFF"/>
              <w:snapToGrid/>
              <w:spacing w:after="0" w:afterAutospacing="0"/>
              <w:ind w:left="485" w:hangingChars="202" w:hanging="485"/>
              <w:rPr>
                <w:rFonts w:eastAsia="Microsoft YaHei UI"/>
                <w:color w:val="000000"/>
                <w:szCs w:val="24"/>
                <w:lang w:eastAsia="x-none"/>
              </w:rPr>
            </w:pPr>
            <w:r w:rsidRPr="00FC5EF3">
              <w:rPr>
                <w:rFonts w:eastAsia="Microsoft YaHei UI"/>
                <w:color w:val="000000"/>
                <w:szCs w:val="24"/>
                <w:lang w:eastAsia="x-none"/>
              </w:rPr>
              <w:t>-      Detailed discussion will be commenced after receiving RAN2 LS.</w:t>
            </w:r>
          </w:p>
        </w:tc>
      </w:tr>
    </w:tbl>
    <w:p w14:paraId="00A42FCE" w14:textId="0674EE22" w:rsidR="00C07EA8" w:rsidRPr="00CD7955" w:rsidRDefault="00D75F42" w:rsidP="001E5628">
      <w:pPr>
        <w:spacing w:before="100" w:beforeAutospacing="1"/>
      </w:pPr>
      <w:r>
        <w:rPr>
          <w:rFonts w:eastAsia="宋体"/>
          <w:lang w:val="x-none" w:eastAsia="zh-CN"/>
        </w:rPr>
        <w:t xml:space="preserve">Furthermore, </w:t>
      </w:r>
      <w:r w:rsidR="00041174">
        <w:rPr>
          <w:rFonts w:eastAsia="宋体"/>
          <w:lang w:val="x-none" w:eastAsia="zh-CN"/>
        </w:rPr>
        <w:t xml:space="preserve">in AI 9.12.2, </w:t>
      </w:r>
      <w:r w:rsidR="005F4019">
        <w:rPr>
          <w:rFonts w:eastAsia="宋体"/>
          <w:lang w:val="x-none" w:eastAsia="zh-CN"/>
        </w:rPr>
        <w:t>UL synchronization before receiving cell switch command</w:t>
      </w:r>
      <w:r w:rsidR="008052C2">
        <w:rPr>
          <w:rFonts w:eastAsia="宋体"/>
          <w:lang w:val="x-none" w:eastAsia="zh-CN"/>
        </w:rPr>
        <w:t xml:space="preserve"> has been agreed</w:t>
      </w:r>
      <w:r w:rsidRPr="00D75F42">
        <w:rPr>
          <w:rFonts w:eastAsia="宋体" w:hint="eastAsia"/>
          <w:lang w:val="x-none" w:eastAsia="zh-CN"/>
        </w:rPr>
        <w:t xml:space="preserve"> </w:t>
      </w:r>
      <w:r>
        <w:rPr>
          <w:rFonts w:eastAsia="宋体"/>
          <w:lang w:val="x-none" w:eastAsia="zh-CN"/>
        </w:rPr>
        <w:t>according to the following agreement</w:t>
      </w:r>
      <w:r w:rsidR="00D54836">
        <w:rPr>
          <w:rFonts w:eastAsia="宋体"/>
          <w:lang w:val="x-none" w:eastAsia="zh-CN"/>
        </w:rPr>
        <w:t xml:space="preserve"> </w:t>
      </w:r>
      <w:r w:rsidR="00D54836">
        <w:rPr>
          <w:rFonts w:eastAsia="宋体"/>
          <w:lang w:val="x-none" w:eastAsia="zh-CN"/>
        </w:rPr>
        <w:fldChar w:fldCharType="begin"/>
      </w:r>
      <w:r w:rsidR="00D54836">
        <w:rPr>
          <w:rFonts w:eastAsia="宋体"/>
          <w:lang w:val="x-none" w:eastAsia="zh-CN"/>
        </w:rPr>
        <w:instrText xml:space="preserve"> REF _Ref111020518 \r \h </w:instrText>
      </w:r>
      <w:r w:rsidR="00D54836">
        <w:rPr>
          <w:rFonts w:eastAsia="宋体"/>
          <w:lang w:val="x-none" w:eastAsia="zh-CN"/>
        </w:rPr>
      </w:r>
      <w:r w:rsidR="00D54836">
        <w:rPr>
          <w:rFonts w:eastAsia="宋体"/>
          <w:lang w:val="x-none" w:eastAsia="zh-CN"/>
        </w:rPr>
        <w:fldChar w:fldCharType="separate"/>
      </w:r>
      <w:r w:rsidR="00D54836">
        <w:rPr>
          <w:rFonts w:eastAsia="宋体"/>
          <w:lang w:val="x-none" w:eastAsia="zh-CN"/>
        </w:rPr>
        <w:t>[2]</w:t>
      </w:r>
      <w:r w:rsidR="00D54836">
        <w:rPr>
          <w:rFonts w:eastAsia="宋体"/>
          <w:lang w:val="x-none" w:eastAsia="zh-CN"/>
        </w:rPr>
        <w:fldChar w:fldCharType="end"/>
      </w:r>
      <w:r w:rsidR="008052C2">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C07EA8" w:rsidRPr="00C07EA8" w14:paraId="506CC8C5" w14:textId="77777777" w:rsidTr="00922E61">
        <w:trPr>
          <w:jc w:val="center"/>
        </w:trPr>
        <w:tc>
          <w:tcPr>
            <w:tcW w:w="9962" w:type="dxa"/>
          </w:tcPr>
          <w:p w14:paraId="7136FDD4" w14:textId="77777777" w:rsidR="00C07EA8" w:rsidRPr="00C07EA8" w:rsidRDefault="00C07EA8" w:rsidP="00466316">
            <w:pPr>
              <w:shd w:val="clear" w:color="auto" w:fill="FFFFFF"/>
              <w:spacing w:after="0" w:afterAutospacing="0"/>
              <w:rPr>
                <w:rFonts w:eastAsia="MS PGothic"/>
                <w:color w:val="242424"/>
                <w:szCs w:val="24"/>
                <w:highlight w:val="green"/>
                <w:shd w:val="clear" w:color="auto" w:fill="FFFFFF"/>
                <w:lang w:val="en-US" w:eastAsia="zh-CN"/>
              </w:rPr>
            </w:pPr>
            <w:r w:rsidRPr="00C07EA8">
              <w:rPr>
                <w:rFonts w:eastAsia="MS PGothic"/>
                <w:b/>
                <w:bCs/>
                <w:color w:val="000000"/>
                <w:szCs w:val="24"/>
                <w:highlight w:val="green"/>
                <w:shd w:val="clear" w:color="auto" w:fill="FFFF00"/>
                <w:lang w:val="en-US" w:eastAsia="zh-CN"/>
              </w:rPr>
              <w:t>Agreement</w:t>
            </w:r>
            <w:r w:rsidRPr="00C07EA8">
              <w:rPr>
                <w:rFonts w:eastAsia="MS PGothic"/>
                <w:color w:val="242424"/>
                <w:szCs w:val="24"/>
                <w:highlight w:val="green"/>
                <w:shd w:val="clear" w:color="auto" w:fill="FFFFFF"/>
                <w:lang w:val="en-US" w:eastAsia="zh-CN"/>
              </w:rPr>
              <w:t> </w:t>
            </w:r>
          </w:p>
          <w:p w14:paraId="65B48F45" w14:textId="77777777" w:rsidR="00C07EA8" w:rsidRPr="00C07EA8" w:rsidRDefault="00C07EA8" w:rsidP="00466316">
            <w:pPr>
              <w:shd w:val="clear" w:color="auto" w:fill="FFFFFF"/>
              <w:spacing w:after="0" w:afterAutospacing="0"/>
              <w:rPr>
                <w:rFonts w:ascii="MS PGothic" w:eastAsia="MS PGothic" w:hAnsi="MS PGothic" w:cs="宋体"/>
                <w:color w:val="000000"/>
                <w:szCs w:val="24"/>
                <w:lang w:val="en-US" w:eastAsia="zh-CN"/>
              </w:rPr>
            </w:pPr>
            <w:r w:rsidRPr="00C07EA8">
              <w:rPr>
                <w:rFonts w:eastAsia="MS PGothic"/>
                <w:color w:val="000000"/>
                <w:szCs w:val="24"/>
                <w:lang w:val="en-US" w:eastAsia="zh-CN"/>
              </w:rPr>
              <w:t>Support TA acquisition of candidate cell(s) before cell switch command is received in L1/L2 based mobility.</w:t>
            </w:r>
          </w:p>
          <w:p w14:paraId="0C2DB45B" w14:textId="5BE45086" w:rsidR="00C07EA8" w:rsidRPr="00C07EA8" w:rsidRDefault="00C07EA8" w:rsidP="00466316">
            <w:pPr>
              <w:numPr>
                <w:ilvl w:val="0"/>
                <w:numId w:val="51"/>
              </w:numPr>
              <w:shd w:val="clear" w:color="auto" w:fill="FFFFFF"/>
              <w:spacing w:after="0" w:afterAutospacing="0"/>
              <w:rPr>
                <w:rFonts w:ascii="MS PGothic" w:eastAsia="MS PGothic" w:hAnsi="MS PGothic" w:cs="宋体"/>
                <w:szCs w:val="24"/>
                <w:lang w:val="en-US" w:eastAsia="zh-CN"/>
              </w:rPr>
            </w:pPr>
            <w:r w:rsidRPr="00C07EA8">
              <w:rPr>
                <w:rFonts w:eastAsia="MS PGothic"/>
                <w:szCs w:val="24"/>
                <w:lang w:val="en-US" w:eastAsia="zh-CN"/>
              </w:rPr>
              <w:t>FFS: whether this can be applied to candidate cell when it is deactivated SCell (if defined in RAN2)</w:t>
            </w:r>
          </w:p>
        </w:tc>
      </w:tr>
    </w:tbl>
    <w:p w14:paraId="23721967" w14:textId="79947570" w:rsidR="00833FD6" w:rsidRDefault="00AE3B56" w:rsidP="001E5628">
      <w:pPr>
        <w:spacing w:before="100" w:beforeAutospacing="1"/>
        <w:rPr>
          <w:rFonts w:eastAsia="宋体"/>
          <w:lang w:val="x-none" w:eastAsia="zh-CN"/>
        </w:rPr>
      </w:pPr>
      <w:r>
        <w:rPr>
          <w:rFonts w:eastAsia="宋体"/>
          <w:lang w:val="x-none" w:eastAsia="zh-CN"/>
        </w:rPr>
        <w:t xml:space="preserve">Considering that </w:t>
      </w:r>
      <w:r w:rsidR="00833FD6">
        <w:rPr>
          <w:rFonts w:eastAsia="宋体"/>
          <w:lang w:val="x-none" w:eastAsia="zh-CN"/>
        </w:rPr>
        <w:t xml:space="preserve">UL synchronization before receiving </w:t>
      </w:r>
      <w:r w:rsidR="00870D19">
        <w:rPr>
          <w:rFonts w:eastAsia="宋体"/>
          <w:lang w:val="x-none" w:eastAsia="zh-CN"/>
        </w:rPr>
        <w:t xml:space="preserve">the </w:t>
      </w:r>
      <w:r w:rsidR="00833FD6">
        <w:rPr>
          <w:rFonts w:eastAsia="宋体"/>
          <w:lang w:val="x-none" w:eastAsia="zh-CN"/>
        </w:rPr>
        <w:t>cell switch command has been supported and DL synchronization should be achieved before UL synchronization</w:t>
      </w:r>
      <w:r>
        <w:rPr>
          <w:rFonts w:eastAsia="宋体"/>
          <w:lang w:val="x-none" w:eastAsia="zh-CN"/>
        </w:rPr>
        <w:t xml:space="preserve">, it would be natural to </w:t>
      </w:r>
      <w:r w:rsidR="001E5467">
        <w:rPr>
          <w:rFonts w:eastAsia="宋体"/>
          <w:lang w:val="x-none" w:eastAsia="zh-CN"/>
        </w:rPr>
        <w:t xml:space="preserve">also </w:t>
      </w:r>
      <w:r>
        <w:rPr>
          <w:rFonts w:eastAsia="宋体"/>
          <w:lang w:val="x-none" w:eastAsia="zh-CN"/>
        </w:rPr>
        <w:t xml:space="preserve">support DL synchronization before receiving </w:t>
      </w:r>
      <w:r w:rsidR="003E135D">
        <w:rPr>
          <w:rFonts w:eastAsia="宋体"/>
          <w:lang w:val="x-none" w:eastAsia="zh-CN"/>
        </w:rPr>
        <w:t xml:space="preserve">the </w:t>
      </w:r>
      <w:r>
        <w:rPr>
          <w:rFonts w:eastAsia="宋体"/>
          <w:lang w:val="x-none" w:eastAsia="zh-CN"/>
        </w:rPr>
        <w:t>cell switch command.</w:t>
      </w:r>
    </w:p>
    <w:p w14:paraId="3DB63559" w14:textId="13A2901F" w:rsidR="004C45E8" w:rsidRPr="00C8509B" w:rsidRDefault="004C45E8" w:rsidP="004C45E8">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8</w:t>
      </w:r>
    </w:p>
    <w:p w14:paraId="12297931" w14:textId="1C7CA6C7" w:rsidR="004C45E8" w:rsidRDefault="00356016" w:rsidP="004C45E8">
      <w:pPr>
        <w:pStyle w:val="Proposal-Observation"/>
        <w:numPr>
          <w:ilvl w:val="0"/>
          <w:numId w:val="8"/>
        </w:numPr>
        <w:ind w:leftChars="100" w:left="660" w:right="240"/>
      </w:pPr>
      <w:r>
        <w:t xml:space="preserve">At least </w:t>
      </w:r>
      <w:r w:rsidR="004C45E8">
        <w:t xml:space="preserve">DL synchronization </w:t>
      </w:r>
      <w:r>
        <w:t>before receiving cell switch command should be supported</w:t>
      </w:r>
      <w:r w:rsidR="004C45E8">
        <w:t>.</w:t>
      </w:r>
    </w:p>
    <w:p w14:paraId="238319E2" w14:textId="77777777" w:rsidR="004C45E8" w:rsidRPr="004C45E8" w:rsidRDefault="004C45E8" w:rsidP="00E33BEA">
      <w:pPr>
        <w:rPr>
          <w:lang w:val="x-none"/>
        </w:rPr>
      </w:pPr>
    </w:p>
    <w:bookmarkEnd w:id="3"/>
    <w:p w14:paraId="42ED5C2A" w14:textId="74E2CAB6" w:rsidR="00280DED" w:rsidRPr="00280DED" w:rsidRDefault="00280DED" w:rsidP="00D7212A">
      <w:pPr>
        <w:pStyle w:val="10"/>
        <w:spacing w:after="180"/>
        <w:rPr>
          <w:lang w:val="en-US"/>
        </w:rPr>
      </w:pPr>
      <w:r w:rsidRPr="00280DED">
        <w:rPr>
          <w:lang w:val="en-US"/>
        </w:rPr>
        <w:t>Conclusion</w:t>
      </w:r>
    </w:p>
    <w:p w14:paraId="52737016" w14:textId="31C78626" w:rsidR="00564602" w:rsidRDefault="00AC61D6" w:rsidP="00A543E6">
      <w:pPr>
        <w:rPr>
          <w:lang w:val="en-US"/>
        </w:rPr>
      </w:pPr>
      <w:r>
        <w:t>In this contribution, we have shared our views on</w:t>
      </w:r>
      <w:r w:rsidRPr="00AC61D6">
        <w:t xml:space="preserve"> </w:t>
      </w:r>
      <w:r>
        <w:t xml:space="preserve">L1 enhancements for inter-cell beam management. </w:t>
      </w:r>
      <w:r w:rsidR="00564602" w:rsidRPr="008B5F4E">
        <w:rPr>
          <w:lang w:val="en-US"/>
        </w:rPr>
        <w:t>Our proposals in this contribution are summarized below:</w:t>
      </w:r>
    </w:p>
    <w:p w14:paraId="58F67171" w14:textId="77777777" w:rsidR="00082F8E" w:rsidRPr="00C8509B" w:rsidRDefault="00082F8E" w:rsidP="00082F8E">
      <w:pPr>
        <w:rPr>
          <w:b/>
          <w:bCs/>
          <w:u w:val="single"/>
          <w:lang w:val="en-US"/>
        </w:rPr>
      </w:pPr>
      <w:r w:rsidRPr="00C8509B">
        <w:rPr>
          <w:rFonts w:hint="eastAsia"/>
          <w:b/>
          <w:bCs/>
          <w:u w:val="single"/>
          <w:lang w:val="x-none"/>
        </w:rPr>
        <w:t>P</w:t>
      </w:r>
      <w:r w:rsidRPr="00C8509B">
        <w:rPr>
          <w:b/>
          <w:bCs/>
          <w:u w:val="single"/>
          <w:lang w:val="x-none"/>
        </w:rPr>
        <w:t>roposal 1</w:t>
      </w:r>
    </w:p>
    <w:p w14:paraId="016ADEE3" w14:textId="77777777" w:rsidR="00082F8E" w:rsidRPr="000511B5" w:rsidRDefault="00082F8E" w:rsidP="00082F8E">
      <w:pPr>
        <w:pStyle w:val="Proposal-Observation"/>
        <w:ind w:leftChars="100" w:left="660" w:right="240" w:hanging="420"/>
      </w:pPr>
      <w:r w:rsidRPr="002F7C18">
        <w:t>For L1 measurement, L1 inter-frequency measurement should be supported.</w:t>
      </w:r>
    </w:p>
    <w:p w14:paraId="0F9323B7" w14:textId="77777777" w:rsidR="00E2597C" w:rsidRDefault="00E2597C" w:rsidP="00E2597C">
      <w:pPr>
        <w:rPr>
          <w:b/>
          <w:bCs/>
          <w:u w:val="single"/>
          <w:lang w:val="x-none"/>
        </w:rPr>
      </w:pPr>
      <w:r w:rsidRPr="00C8509B">
        <w:rPr>
          <w:rFonts w:hint="eastAsia"/>
          <w:b/>
          <w:bCs/>
          <w:u w:val="single"/>
          <w:lang w:val="x-none"/>
        </w:rPr>
        <w:t>P</w:t>
      </w:r>
      <w:r w:rsidRPr="00C8509B">
        <w:rPr>
          <w:b/>
          <w:bCs/>
          <w:u w:val="single"/>
          <w:lang w:val="x-none"/>
        </w:rPr>
        <w:t xml:space="preserve">roposal </w:t>
      </w:r>
      <w:r>
        <w:rPr>
          <w:b/>
          <w:bCs/>
          <w:u w:val="single"/>
          <w:lang w:val="x-none"/>
        </w:rPr>
        <w:t>2</w:t>
      </w:r>
    </w:p>
    <w:p w14:paraId="1ACDEAAA" w14:textId="77777777" w:rsidR="00E2597C" w:rsidRPr="001A126C" w:rsidRDefault="00E2597C" w:rsidP="00E2597C">
      <w:pPr>
        <w:pStyle w:val="Proposal-Observation"/>
        <w:numPr>
          <w:ilvl w:val="0"/>
          <w:numId w:val="8"/>
        </w:numPr>
        <w:ind w:leftChars="100" w:left="660" w:right="240"/>
        <w:rPr>
          <w:u w:val="single"/>
        </w:rPr>
      </w:pPr>
      <w:r>
        <w:t>L1 measurement configuration is independent of candidate configuration.</w:t>
      </w:r>
    </w:p>
    <w:p w14:paraId="5300117D" w14:textId="45DEAF4C" w:rsidR="00E2597C" w:rsidRPr="00E2597C" w:rsidRDefault="00E2597C" w:rsidP="00E2597C">
      <w:pPr>
        <w:pStyle w:val="Proposal-Observation"/>
        <w:ind w:leftChars="100" w:left="660" w:right="240" w:hanging="420"/>
        <w:rPr>
          <w:u w:val="single"/>
        </w:rPr>
      </w:pPr>
      <w:r w:rsidRPr="002F7C18">
        <w:t>For L1 measurement configuration, at least PCI and/or RS-ID for candidate cells should be indicated to a UE.</w:t>
      </w:r>
    </w:p>
    <w:p w14:paraId="187369F3" w14:textId="364A1478" w:rsidR="00082F8E" w:rsidRPr="00C8509B" w:rsidRDefault="00082F8E" w:rsidP="00082F8E">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3</w:t>
      </w:r>
    </w:p>
    <w:p w14:paraId="1EB44CF2" w14:textId="77777777" w:rsidR="00082F8E" w:rsidRDefault="00082F8E" w:rsidP="00082F8E">
      <w:pPr>
        <w:pStyle w:val="Proposal-Observation"/>
        <w:ind w:leftChars="100" w:left="660" w:right="240" w:hanging="420"/>
      </w:pPr>
      <w:r w:rsidRPr="002F7C18">
        <w:t xml:space="preserve">For L1 measurement </w:t>
      </w:r>
      <w:r>
        <w:t>report</w:t>
      </w:r>
      <w:r w:rsidRPr="002F7C18">
        <w:t>, at least</w:t>
      </w:r>
      <w:r>
        <w:t xml:space="preserve"> report as UCI on PUCCH or PUSCH is supported</w:t>
      </w:r>
      <w:r w:rsidRPr="002F7C18">
        <w:t>.</w:t>
      </w:r>
    </w:p>
    <w:p w14:paraId="05F8A633" w14:textId="77777777" w:rsidR="00082F8E" w:rsidRPr="00533B47" w:rsidRDefault="00082F8E" w:rsidP="00082F8E">
      <w:pPr>
        <w:pStyle w:val="Proposal-Observation"/>
        <w:numPr>
          <w:ilvl w:val="1"/>
          <w:numId w:val="8"/>
        </w:numPr>
        <w:ind w:leftChars="0" w:right="240"/>
      </w:pPr>
      <w:r>
        <w:rPr>
          <w:rFonts w:eastAsia="Microsoft YaHei UI"/>
          <w:color w:val="000000"/>
          <w:szCs w:val="24"/>
          <w:lang w:eastAsia="x-none"/>
        </w:rPr>
        <w:t>Periodic report, semi-persistent report and aperiodic report are supported.</w:t>
      </w:r>
    </w:p>
    <w:p w14:paraId="2FF50D96" w14:textId="77777777" w:rsidR="00082F8E" w:rsidRPr="00C8509B" w:rsidRDefault="00082F8E" w:rsidP="00082F8E">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4</w:t>
      </w:r>
    </w:p>
    <w:p w14:paraId="671709BC" w14:textId="77777777" w:rsidR="00082F8E" w:rsidRPr="000511B5" w:rsidRDefault="00082F8E" w:rsidP="00082F8E">
      <w:pPr>
        <w:pStyle w:val="Proposal-Observation"/>
        <w:numPr>
          <w:ilvl w:val="0"/>
          <w:numId w:val="8"/>
        </w:numPr>
        <w:ind w:leftChars="100" w:left="660" w:right="240"/>
      </w:pPr>
      <w:r w:rsidRPr="002F7C18">
        <w:t>As for the TCI framework which beam indication is based on, Option A is supported.</w:t>
      </w:r>
    </w:p>
    <w:p w14:paraId="79DD4DC1" w14:textId="77777777" w:rsidR="00082F8E" w:rsidRPr="00C77A27" w:rsidRDefault="00082F8E" w:rsidP="00082F8E">
      <w:pPr>
        <w:pStyle w:val="Proposal-Observation"/>
        <w:numPr>
          <w:ilvl w:val="1"/>
          <w:numId w:val="8"/>
        </w:numPr>
        <w:ind w:leftChars="0" w:right="240"/>
      </w:pPr>
      <w:r w:rsidRPr="00C77A27">
        <w:rPr>
          <w:rFonts w:hint="eastAsia"/>
        </w:rPr>
        <w:t>Option A:</w:t>
      </w:r>
      <w:r>
        <w:rPr>
          <w:rFonts w:hint="eastAsia"/>
        </w:rPr>
        <w:t> Beam indication for Rel-18 L1/L2 mobility is designed based on Rel-17 TCI framework mechanism</w:t>
      </w:r>
    </w:p>
    <w:p w14:paraId="5B2EC362" w14:textId="13C86A0A" w:rsidR="00082F8E" w:rsidRPr="00C8509B" w:rsidRDefault="00082F8E" w:rsidP="00082F8E">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5</w:t>
      </w:r>
    </w:p>
    <w:p w14:paraId="2C0A7DBD" w14:textId="77777777" w:rsidR="00082F8E" w:rsidRPr="000511B5" w:rsidRDefault="00082F8E" w:rsidP="00082F8E">
      <w:pPr>
        <w:pStyle w:val="Proposal-Observation"/>
        <w:numPr>
          <w:ilvl w:val="0"/>
          <w:numId w:val="8"/>
        </w:numPr>
        <w:ind w:leftChars="100" w:left="660" w:right="240"/>
      </w:pPr>
      <w:r w:rsidRPr="0079774F">
        <w:rPr>
          <w:rFonts w:hint="eastAsia"/>
        </w:rPr>
        <w:t>A</w:t>
      </w:r>
      <w:r w:rsidRPr="0079774F">
        <w:t>t least the following scenarios should be supported for beam indication.</w:t>
      </w:r>
    </w:p>
    <w:p w14:paraId="29868E28" w14:textId="77777777" w:rsidR="00082F8E" w:rsidRPr="00533B47" w:rsidRDefault="00082F8E" w:rsidP="00082F8E">
      <w:pPr>
        <w:pStyle w:val="Proposal-Observation"/>
        <w:numPr>
          <w:ilvl w:val="1"/>
          <w:numId w:val="8"/>
        </w:numPr>
        <w:ind w:leftChars="0" w:right="240"/>
      </w:pPr>
      <w:r w:rsidRPr="006B7D58">
        <w:rPr>
          <w:rFonts w:eastAsia="Microsoft YaHei UI" w:hint="eastAsia"/>
          <w:color w:val="000000"/>
          <w:szCs w:val="24"/>
          <w:lang w:eastAsia="x-none"/>
        </w:rPr>
        <w:t>Scenario 1: Beam indication before cell switch command</w:t>
      </w:r>
    </w:p>
    <w:p w14:paraId="2A086DD9" w14:textId="77777777" w:rsidR="00082F8E" w:rsidRPr="00E33BEA" w:rsidRDefault="00082F8E" w:rsidP="00082F8E">
      <w:pPr>
        <w:pStyle w:val="Proposal-Observation"/>
        <w:numPr>
          <w:ilvl w:val="1"/>
          <w:numId w:val="8"/>
        </w:numPr>
        <w:ind w:leftChars="0" w:right="240"/>
      </w:pPr>
      <w:r w:rsidRPr="006B7D58">
        <w:rPr>
          <w:rFonts w:eastAsia="Microsoft YaHei UI" w:hint="eastAsia"/>
          <w:color w:val="000000"/>
          <w:szCs w:val="24"/>
          <w:lang w:eastAsia="x-none"/>
        </w:rPr>
        <w:t>Scenario 2: Beam indication together with cell switch command</w:t>
      </w:r>
    </w:p>
    <w:p w14:paraId="18327EAE" w14:textId="77777777" w:rsidR="00C8040E" w:rsidRPr="00C8509B" w:rsidRDefault="00C8040E" w:rsidP="00C8040E">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6</w:t>
      </w:r>
    </w:p>
    <w:p w14:paraId="64328B69" w14:textId="77777777" w:rsidR="00C8040E" w:rsidRDefault="00C8040E" w:rsidP="00C8040E">
      <w:pPr>
        <w:pStyle w:val="Proposal-Observation"/>
        <w:numPr>
          <w:ilvl w:val="0"/>
          <w:numId w:val="8"/>
        </w:numPr>
        <w:ind w:leftChars="100" w:left="660" w:right="240"/>
      </w:pPr>
      <w:r w:rsidRPr="0079774F">
        <w:t xml:space="preserve">To perform </w:t>
      </w:r>
      <w:r>
        <w:t xml:space="preserve">early </w:t>
      </w:r>
      <w:r w:rsidRPr="0079774F">
        <w:t>beam indication before cell switch command, it should be further studied whether some conditions</w:t>
      </w:r>
      <w:r>
        <w:t xml:space="preserve"> (e.g., intra-frequency)</w:t>
      </w:r>
      <w:r w:rsidRPr="0079774F">
        <w:t xml:space="preserve"> </w:t>
      </w:r>
      <w:proofErr w:type="gramStart"/>
      <w:r w:rsidRPr="0079774F">
        <w:t>have to</w:t>
      </w:r>
      <w:proofErr w:type="gramEnd"/>
      <w:r w:rsidRPr="0079774F">
        <w:t xml:space="preserve"> be met.</w:t>
      </w:r>
    </w:p>
    <w:p w14:paraId="1B6D1482" w14:textId="77777777" w:rsidR="006A48F8" w:rsidRPr="00C8509B" w:rsidRDefault="006A48F8" w:rsidP="006A48F8">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7</w:t>
      </w:r>
    </w:p>
    <w:p w14:paraId="42B8709B" w14:textId="77777777" w:rsidR="006A48F8" w:rsidRDefault="006A48F8" w:rsidP="006A48F8">
      <w:pPr>
        <w:pStyle w:val="Proposal-Observation"/>
        <w:numPr>
          <w:ilvl w:val="0"/>
          <w:numId w:val="8"/>
        </w:numPr>
        <w:ind w:leftChars="100" w:left="660" w:right="240"/>
      </w:pPr>
      <w:r>
        <w:t>It should be further studied how to define the beam application time</w:t>
      </w:r>
      <w:r w:rsidRPr="00642E5B">
        <w:t xml:space="preserve"> </w:t>
      </w:r>
      <w:r>
        <w:t>by taking both cell switch and beam switch into account.</w:t>
      </w:r>
    </w:p>
    <w:p w14:paraId="38C4B8AF" w14:textId="77777777" w:rsidR="006A48F8" w:rsidRPr="00BC1450" w:rsidRDefault="006A48F8" w:rsidP="006A48F8">
      <w:pPr>
        <w:pStyle w:val="Proposal-Observation"/>
        <w:numPr>
          <w:ilvl w:val="1"/>
          <w:numId w:val="8"/>
        </w:numPr>
        <w:ind w:leftChars="0" w:right="240"/>
      </w:pPr>
      <w:r>
        <w:lastRenderedPageBreak/>
        <w:t>FFS: Whether the application time in Rel-17 ICBM can be reused.</w:t>
      </w:r>
    </w:p>
    <w:p w14:paraId="7987FD69" w14:textId="77777777" w:rsidR="004D6F79" w:rsidRPr="00C8509B" w:rsidRDefault="004D6F79" w:rsidP="004D6F79">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8</w:t>
      </w:r>
    </w:p>
    <w:p w14:paraId="7111AABD" w14:textId="77777777" w:rsidR="004D6F79" w:rsidRDefault="004D6F79" w:rsidP="004D6F79">
      <w:pPr>
        <w:pStyle w:val="Proposal-Observation"/>
        <w:numPr>
          <w:ilvl w:val="0"/>
          <w:numId w:val="8"/>
        </w:numPr>
        <w:ind w:leftChars="100" w:left="660" w:right="240"/>
      </w:pPr>
      <w:r>
        <w:t>At least DL synchronization before receiving cell switch command should be supported.</w:t>
      </w:r>
    </w:p>
    <w:p w14:paraId="45E4E30B" w14:textId="78E709CA" w:rsidR="00E15F1E" w:rsidRPr="004D6F79" w:rsidRDefault="00E15F1E" w:rsidP="00A543E6">
      <w:pPr>
        <w:rPr>
          <w:lang w:val="en-US"/>
        </w:rPr>
      </w:pPr>
    </w:p>
    <w:p w14:paraId="144410A8" w14:textId="57ACCC7A" w:rsidR="00E15F1E" w:rsidRPr="00280DED" w:rsidRDefault="00E15F1E" w:rsidP="00E15F1E">
      <w:pPr>
        <w:pStyle w:val="10"/>
        <w:numPr>
          <w:ilvl w:val="0"/>
          <w:numId w:val="0"/>
        </w:numPr>
        <w:spacing w:after="180"/>
        <w:ind w:left="709" w:hanging="709"/>
        <w:rPr>
          <w:lang w:val="en-US"/>
        </w:rPr>
      </w:pPr>
      <w:r>
        <w:rPr>
          <w:rFonts w:hint="eastAsia"/>
          <w:lang w:val="en-US" w:eastAsia="ja-JP"/>
        </w:rPr>
        <w:t>References</w:t>
      </w:r>
    </w:p>
    <w:p w14:paraId="576360D4" w14:textId="7B3F5F2F" w:rsidR="00311088" w:rsidRDefault="00B20128" w:rsidP="005F5D28">
      <w:pPr>
        <w:pStyle w:val="a"/>
        <w:numPr>
          <w:ilvl w:val="0"/>
          <w:numId w:val="30"/>
        </w:numPr>
        <w:ind w:leftChars="0"/>
        <w:rPr>
          <w:lang w:val="en-US"/>
        </w:rPr>
      </w:pPr>
      <w:bookmarkStart w:id="4" w:name="_Ref115183293"/>
      <w:r w:rsidRPr="00B20128">
        <w:rPr>
          <w:lang w:val="en-US"/>
        </w:rPr>
        <w:t>RP-222332</w:t>
      </w:r>
      <w:r>
        <w:rPr>
          <w:lang w:val="en-US"/>
        </w:rPr>
        <w:t>, “</w:t>
      </w:r>
      <w:r w:rsidR="00CB1E19" w:rsidRPr="00CB1E19">
        <w:rPr>
          <w:lang w:val="en-US"/>
        </w:rPr>
        <w:t>Revised WID on Further NR mobility enhancements</w:t>
      </w:r>
      <w:r w:rsidR="00CB1E19">
        <w:rPr>
          <w:lang w:val="en-US"/>
        </w:rPr>
        <w:t>”, MediaTek</w:t>
      </w:r>
      <w:bookmarkEnd w:id="4"/>
    </w:p>
    <w:p w14:paraId="49337CBE" w14:textId="52C85B80" w:rsidR="00A162A7" w:rsidRPr="001E5628" w:rsidRDefault="00A162A7" w:rsidP="001E5628">
      <w:pPr>
        <w:pStyle w:val="a"/>
        <w:widowControl w:val="0"/>
        <w:numPr>
          <w:ilvl w:val="0"/>
          <w:numId w:val="30"/>
        </w:numPr>
        <w:autoSpaceDN w:val="0"/>
        <w:snapToGrid/>
        <w:spacing w:after="60" w:afterAutospacing="0"/>
        <w:ind w:leftChars="0"/>
        <w:rPr>
          <w:rFonts w:eastAsia="宋体"/>
        </w:rPr>
      </w:pPr>
      <w:bookmarkStart w:id="5" w:name="_Ref111020518"/>
      <w:r>
        <w:rPr>
          <w:rFonts w:eastAsia="宋体" w:hint="eastAsia"/>
          <w:lang w:eastAsia="zh-CN"/>
        </w:rPr>
        <w:t>C</w:t>
      </w:r>
      <w:r>
        <w:rPr>
          <w:rFonts w:eastAsia="宋体"/>
          <w:lang w:eastAsia="zh-CN"/>
        </w:rPr>
        <w:t>hair’s notes, RAN1#110b, October 10-19, 2022.</w:t>
      </w:r>
      <w:bookmarkEnd w:id="5"/>
    </w:p>
    <w:sectPr w:rsidR="00A162A7" w:rsidRPr="001E562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F8851" w14:textId="77777777" w:rsidR="006B0B36" w:rsidRDefault="006B0B36" w:rsidP="005E4B6E">
      <w:pPr>
        <w:spacing w:before="120" w:after="120"/>
      </w:pPr>
      <w:r>
        <w:separator/>
      </w:r>
    </w:p>
    <w:p w14:paraId="10FD8989" w14:textId="77777777" w:rsidR="006B0B36" w:rsidRDefault="006B0B36"/>
  </w:endnote>
  <w:endnote w:type="continuationSeparator" w:id="0">
    <w:p w14:paraId="1F687659" w14:textId="77777777" w:rsidR="006B0B36" w:rsidRDefault="006B0B36" w:rsidP="005E4B6E">
      <w:pPr>
        <w:spacing w:before="120" w:after="120"/>
      </w:pPr>
      <w:r>
        <w:continuationSeparator/>
      </w:r>
    </w:p>
    <w:p w14:paraId="0590F812" w14:textId="77777777" w:rsidR="006B0B36" w:rsidRDefault="006B0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auto"/>
    <w:pitch w:val="fixed"/>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9D8D0" w14:textId="77777777" w:rsidR="006B0B36" w:rsidRDefault="006B0B36" w:rsidP="005E4B6E">
      <w:pPr>
        <w:spacing w:before="120" w:after="120"/>
      </w:pPr>
      <w:r>
        <w:separator/>
      </w:r>
    </w:p>
    <w:p w14:paraId="4B3F863E" w14:textId="77777777" w:rsidR="006B0B36" w:rsidRDefault="006B0B36"/>
  </w:footnote>
  <w:footnote w:type="continuationSeparator" w:id="0">
    <w:p w14:paraId="3190DCD8" w14:textId="77777777" w:rsidR="006B0B36" w:rsidRDefault="006B0B36" w:rsidP="005E4B6E">
      <w:pPr>
        <w:spacing w:before="120" w:after="120"/>
      </w:pPr>
      <w:r>
        <w:continuationSeparator/>
      </w:r>
    </w:p>
    <w:p w14:paraId="1D751E8A" w14:textId="77777777" w:rsidR="006B0B36" w:rsidRDefault="006B0B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8"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2F186D"/>
    <w:multiLevelType w:val="hybridMultilevel"/>
    <w:tmpl w:val="7A5A2ABE"/>
    <w:lvl w:ilvl="0" w:tplc="101C425E">
      <w:start w:val="1"/>
      <w:numFmt w:val="bullet"/>
      <w:lvlText w:val=""/>
      <w:lvlJc w:val="left"/>
      <w:pPr>
        <w:tabs>
          <w:tab w:val="num" w:pos="720"/>
        </w:tabs>
        <w:ind w:left="720" w:hanging="360"/>
      </w:pPr>
      <w:rPr>
        <w:rFonts w:ascii="Wingdings" w:hAnsi="Wingdings" w:hint="default"/>
      </w:rPr>
    </w:lvl>
    <w:lvl w:ilvl="1" w:tplc="7362E534" w:tentative="1">
      <w:start w:val="1"/>
      <w:numFmt w:val="bullet"/>
      <w:lvlText w:val=""/>
      <w:lvlJc w:val="left"/>
      <w:pPr>
        <w:tabs>
          <w:tab w:val="num" w:pos="1440"/>
        </w:tabs>
        <w:ind w:left="1440" w:hanging="360"/>
      </w:pPr>
      <w:rPr>
        <w:rFonts w:ascii="Wingdings" w:hAnsi="Wingdings" w:hint="default"/>
      </w:rPr>
    </w:lvl>
    <w:lvl w:ilvl="2" w:tplc="A65A71BA" w:tentative="1">
      <w:start w:val="1"/>
      <w:numFmt w:val="bullet"/>
      <w:lvlText w:val=""/>
      <w:lvlJc w:val="left"/>
      <w:pPr>
        <w:tabs>
          <w:tab w:val="num" w:pos="2160"/>
        </w:tabs>
        <w:ind w:left="2160" w:hanging="360"/>
      </w:pPr>
      <w:rPr>
        <w:rFonts w:ascii="Wingdings" w:hAnsi="Wingdings" w:hint="default"/>
      </w:rPr>
    </w:lvl>
    <w:lvl w:ilvl="3" w:tplc="76F0548C" w:tentative="1">
      <w:start w:val="1"/>
      <w:numFmt w:val="bullet"/>
      <w:lvlText w:val=""/>
      <w:lvlJc w:val="left"/>
      <w:pPr>
        <w:tabs>
          <w:tab w:val="num" w:pos="2880"/>
        </w:tabs>
        <w:ind w:left="2880" w:hanging="360"/>
      </w:pPr>
      <w:rPr>
        <w:rFonts w:ascii="Wingdings" w:hAnsi="Wingdings" w:hint="default"/>
      </w:rPr>
    </w:lvl>
    <w:lvl w:ilvl="4" w:tplc="DBA60BC8" w:tentative="1">
      <w:start w:val="1"/>
      <w:numFmt w:val="bullet"/>
      <w:lvlText w:val=""/>
      <w:lvlJc w:val="left"/>
      <w:pPr>
        <w:tabs>
          <w:tab w:val="num" w:pos="3600"/>
        </w:tabs>
        <w:ind w:left="3600" w:hanging="360"/>
      </w:pPr>
      <w:rPr>
        <w:rFonts w:ascii="Wingdings" w:hAnsi="Wingdings" w:hint="default"/>
      </w:rPr>
    </w:lvl>
    <w:lvl w:ilvl="5" w:tplc="320ECB90" w:tentative="1">
      <w:start w:val="1"/>
      <w:numFmt w:val="bullet"/>
      <w:lvlText w:val=""/>
      <w:lvlJc w:val="left"/>
      <w:pPr>
        <w:tabs>
          <w:tab w:val="num" w:pos="4320"/>
        </w:tabs>
        <w:ind w:left="4320" w:hanging="360"/>
      </w:pPr>
      <w:rPr>
        <w:rFonts w:ascii="Wingdings" w:hAnsi="Wingdings" w:hint="default"/>
      </w:rPr>
    </w:lvl>
    <w:lvl w:ilvl="6" w:tplc="D33C359E" w:tentative="1">
      <w:start w:val="1"/>
      <w:numFmt w:val="bullet"/>
      <w:lvlText w:val=""/>
      <w:lvlJc w:val="left"/>
      <w:pPr>
        <w:tabs>
          <w:tab w:val="num" w:pos="5040"/>
        </w:tabs>
        <w:ind w:left="5040" w:hanging="360"/>
      </w:pPr>
      <w:rPr>
        <w:rFonts w:ascii="Wingdings" w:hAnsi="Wingdings" w:hint="default"/>
      </w:rPr>
    </w:lvl>
    <w:lvl w:ilvl="7" w:tplc="68F4C3B2" w:tentative="1">
      <w:start w:val="1"/>
      <w:numFmt w:val="bullet"/>
      <w:lvlText w:val=""/>
      <w:lvlJc w:val="left"/>
      <w:pPr>
        <w:tabs>
          <w:tab w:val="num" w:pos="5760"/>
        </w:tabs>
        <w:ind w:left="5760" w:hanging="360"/>
      </w:pPr>
      <w:rPr>
        <w:rFonts w:ascii="Wingdings" w:hAnsi="Wingdings" w:hint="default"/>
      </w:rPr>
    </w:lvl>
    <w:lvl w:ilvl="8" w:tplc="19B6A6F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8C0C4E"/>
    <w:multiLevelType w:val="hybridMultilevel"/>
    <w:tmpl w:val="9CA29ABA"/>
    <w:lvl w:ilvl="0" w:tplc="A63E3550">
      <w:numFmt w:val="bullet"/>
      <w:lvlText w:val="-"/>
      <w:lvlJc w:val="left"/>
      <w:pPr>
        <w:ind w:left="360" w:hanging="360"/>
      </w:pPr>
      <w:rPr>
        <w:rFonts w:ascii="Times New Roman" w:eastAsia="MS Gothic"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D3F376D"/>
    <w:multiLevelType w:val="hybridMultilevel"/>
    <w:tmpl w:val="3E20A7D8"/>
    <w:lvl w:ilvl="0" w:tplc="35D0C988">
      <w:start w:val="1"/>
      <w:numFmt w:val="bullet"/>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3" w15:restartNumberingAfterBreak="0">
    <w:nsid w:val="1DE104FB"/>
    <w:multiLevelType w:val="hybridMultilevel"/>
    <w:tmpl w:val="6B7025F0"/>
    <w:lvl w:ilvl="0" w:tplc="D9985F3E">
      <w:start w:val="1"/>
      <w:numFmt w:val="bullet"/>
      <w:lvlText w:val=""/>
      <w:lvlJc w:val="left"/>
      <w:pPr>
        <w:tabs>
          <w:tab w:val="num" w:pos="720"/>
        </w:tabs>
        <w:ind w:left="720" w:hanging="360"/>
      </w:pPr>
      <w:rPr>
        <w:rFonts w:ascii="Wingdings" w:hAnsi="Wingdings" w:hint="default"/>
      </w:rPr>
    </w:lvl>
    <w:lvl w:ilvl="1" w:tplc="366E909C">
      <w:start w:val="1"/>
      <w:numFmt w:val="bullet"/>
      <w:lvlText w:val=""/>
      <w:lvlJc w:val="left"/>
      <w:pPr>
        <w:tabs>
          <w:tab w:val="num" w:pos="1440"/>
        </w:tabs>
        <w:ind w:left="1440" w:hanging="360"/>
      </w:pPr>
      <w:rPr>
        <w:rFonts w:ascii="Wingdings" w:hAnsi="Wingdings" w:hint="default"/>
      </w:rPr>
    </w:lvl>
    <w:lvl w:ilvl="2" w:tplc="3482AD8E" w:tentative="1">
      <w:start w:val="1"/>
      <w:numFmt w:val="bullet"/>
      <w:lvlText w:val=""/>
      <w:lvlJc w:val="left"/>
      <w:pPr>
        <w:tabs>
          <w:tab w:val="num" w:pos="2160"/>
        </w:tabs>
        <w:ind w:left="2160" w:hanging="360"/>
      </w:pPr>
      <w:rPr>
        <w:rFonts w:ascii="Wingdings" w:hAnsi="Wingdings" w:hint="default"/>
      </w:rPr>
    </w:lvl>
    <w:lvl w:ilvl="3" w:tplc="B002F2B4" w:tentative="1">
      <w:start w:val="1"/>
      <w:numFmt w:val="bullet"/>
      <w:lvlText w:val=""/>
      <w:lvlJc w:val="left"/>
      <w:pPr>
        <w:tabs>
          <w:tab w:val="num" w:pos="2880"/>
        </w:tabs>
        <w:ind w:left="2880" w:hanging="360"/>
      </w:pPr>
      <w:rPr>
        <w:rFonts w:ascii="Wingdings" w:hAnsi="Wingdings" w:hint="default"/>
      </w:rPr>
    </w:lvl>
    <w:lvl w:ilvl="4" w:tplc="ADAE8708" w:tentative="1">
      <w:start w:val="1"/>
      <w:numFmt w:val="bullet"/>
      <w:lvlText w:val=""/>
      <w:lvlJc w:val="left"/>
      <w:pPr>
        <w:tabs>
          <w:tab w:val="num" w:pos="3600"/>
        </w:tabs>
        <w:ind w:left="3600" w:hanging="360"/>
      </w:pPr>
      <w:rPr>
        <w:rFonts w:ascii="Wingdings" w:hAnsi="Wingdings" w:hint="default"/>
      </w:rPr>
    </w:lvl>
    <w:lvl w:ilvl="5" w:tplc="BA723D28" w:tentative="1">
      <w:start w:val="1"/>
      <w:numFmt w:val="bullet"/>
      <w:lvlText w:val=""/>
      <w:lvlJc w:val="left"/>
      <w:pPr>
        <w:tabs>
          <w:tab w:val="num" w:pos="4320"/>
        </w:tabs>
        <w:ind w:left="4320" w:hanging="360"/>
      </w:pPr>
      <w:rPr>
        <w:rFonts w:ascii="Wingdings" w:hAnsi="Wingdings" w:hint="default"/>
      </w:rPr>
    </w:lvl>
    <w:lvl w:ilvl="6" w:tplc="71C63DAC" w:tentative="1">
      <w:start w:val="1"/>
      <w:numFmt w:val="bullet"/>
      <w:lvlText w:val=""/>
      <w:lvlJc w:val="left"/>
      <w:pPr>
        <w:tabs>
          <w:tab w:val="num" w:pos="5040"/>
        </w:tabs>
        <w:ind w:left="5040" w:hanging="360"/>
      </w:pPr>
      <w:rPr>
        <w:rFonts w:ascii="Wingdings" w:hAnsi="Wingdings" w:hint="default"/>
      </w:rPr>
    </w:lvl>
    <w:lvl w:ilvl="7" w:tplc="40A8C0AA" w:tentative="1">
      <w:start w:val="1"/>
      <w:numFmt w:val="bullet"/>
      <w:lvlText w:val=""/>
      <w:lvlJc w:val="left"/>
      <w:pPr>
        <w:tabs>
          <w:tab w:val="num" w:pos="5760"/>
        </w:tabs>
        <w:ind w:left="5760" w:hanging="360"/>
      </w:pPr>
      <w:rPr>
        <w:rFonts w:ascii="Wingdings" w:hAnsi="Wingdings" w:hint="default"/>
      </w:rPr>
    </w:lvl>
    <w:lvl w:ilvl="8" w:tplc="CFBAA44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832C33"/>
    <w:multiLevelType w:val="hybridMultilevel"/>
    <w:tmpl w:val="A880B8B8"/>
    <w:lvl w:ilvl="0" w:tplc="04090001">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1F147972"/>
    <w:multiLevelType w:val="hybridMultilevel"/>
    <w:tmpl w:val="C91E24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190241"/>
    <w:multiLevelType w:val="hybridMultilevel"/>
    <w:tmpl w:val="387C593C"/>
    <w:lvl w:ilvl="0" w:tplc="AFAE5A1A">
      <w:start w:val="1"/>
      <w:numFmt w:val="bullet"/>
      <w:lvlText w:val=""/>
      <w:lvlJc w:val="left"/>
      <w:pPr>
        <w:tabs>
          <w:tab w:val="num" w:pos="720"/>
        </w:tabs>
        <w:ind w:left="720" w:hanging="360"/>
      </w:pPr>
      <w:rPr>
        <w:rFonts w:ascii="Wingdings" w:hAnsi="Wingdings" w:hint="default"/>
      </w:rPr>
    </w:lvl>
    <w:lvl w:ilvl="1" w:tplc="F912B490">
      <w:numFmt w:val="bullet"/>
      <w:lvlText w:val=""/>
      <w:lvlJc w:val="left"/>
      <w:pPr>
        <w:tabs>
          <w:tab w:val="num" w:pos="1440"/>
        </w:tabs>
        <w:ind w:left="1440" w:hanging="360"/>
      </w:pPr>
      <w:rPr>
        <w:rFonts w:ascii="Wingdings" w:hAnsi="Wingdings" w:hint="default"/>
      </w:rPr>
    </w:lvl>
    <w:lvl w:ilvl="2" w:tplc="A272784A">
      <w:numFmt w:val="bullet"/>
      <w:lvlText w:val=""/>
      <w:lvlJc w:val="left"/>
      <w:pPr>
        <w:tabs>
          <w:tab w:val="num" w:pos="2160"/>
        </w:tabs>
        <w:ind w:left="2160" w:hanging="360"/>
      </w:pPr>
      <w:rPr>
        <w:rFonts w:ascii="Wingdings" w:hAnsi="Wingdings" w:hint="default"/>
      </w:rPr>
    </w:lvl>
    <w:lvl w:ilvl="3" w:tplc="4648C4D8" w:tentative="1">
      <w:start w:val="1"/>
      <w:numFmt w:val="bullet"/>
      <w:lvlText w:val=""/>
      <w:lvlJc w:val="left"/>
      <w:pPr>
        <w:tabs>
          <w:tab w:val="num" w:pos="2880"/>
        </w:tabs>
        <w:ind w:left="2880" w:hanging="360"/>
      </w:pPr>
      <w:rPr>
        <w:rFonts w:ascii="Wingdings" w:hAnsi="Wingdings" w:hint="default"/>
      </w:rPr>
    </w:lvl>
    <w:lvl w:ilvl="4" w:tplc="0B447B64" w:tentative="1">
      <w:start w:val="1"/>
      <w:numFmt w:val="bullet"/>
      <w:lvlText w:val=""/>
      <w:lvlJc w:val="left"/>
      <w:pPr>
        <w:tabs>
          <w:tab w:val="num" w:pos="3600"/>
        </w:tabs>
        <w:ind w:left="3600" w:hanging="360"/>
      </w:pPr>
      <w:rPr>
        <w:rFonts w:ascii="Wingdings" w:hAnsi="Wingdings" w:hint="default"/>
      </w:rPr>
    </w:lvl>
    <w:lvl w:ilvl="5" w:tplc="1F346474" w:tentative="1">
      <w:start w:val="1"/>
      <w:numFmt w:val="bullet"/>
      <w:lvlText w:val=""/>
      <w:lvlJc w:val="left"/>
      <w:pPr>
        <w:tabs>
          <w:tab w:val="num" w:pos="4320"/>
        </w:tabs>
        <w:ind w:left="4320" w:hanging="360"/>
      </w:pPr>
      <w:rPr>
        <w:rFonts w:ascii="Wingdings" w:hAnsi="Wingdings" w:hint="default"/>
      </w:rPr>
    </w:lvl>
    <w:lvl w:ilvl="6" w:tplc="20FE2308" w:tentative="1">
      <w:start w:val="1"/>
      <w:numFmt w:val="bullet"/>
      <w:lvlText w:val=""/>
      <w:lvlJc w:val="left"/>
      <w:pPr>
        <w:tabs>
          <w:tab w:val="num" w:pos="5040"/>
        </w:tabs>
        <w:ind w:left="5040" w:hanging="360"/>
      </w:pPr>
      <w:rPr>
        <w:rFonts w:ascii="Wingdings" w:hAnsi="Wingdings" w:hint="default"/>
      </w:rPr>
    </w:lvl>
    <w:lvl w:ilvl="7" w:tplc="392A8678" w:tentative="1">
      <w:start w:val="1"/>
      <w:numFmt w:val="bullet"/>
      <w:lvlText w:val=""/>
      <w:lvlJc w:val="left"/>
      <w:pPr>
        <w:tabs>
          <w:tab w:val="num" w:pos="5760"/>
        </w:tabs>
        <w:ind w:left="5760" w:hanging="360"/>
      </w:pPr>
      <w:rPr>
        <w:rFonts w:ascii="Wingdings" w:hAnsi="Wingdings" w:hint="default"/>
      </w:rPr>
    </w:lvl>
    <w:lvl w:ilvl="8" w:tplc="215ABBA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E2542E"/>
    <w:multiLevelType w:val="hybridMultilevel"/>
    <w:tmpl w:val="7F0C54D0"/>
    <w:lvl w:ilvl="0" w:tplc="3F703514">
      <w:start w:val="1"/>
      <w:numFmt w:val="bullet"/>
      <w:lvlText w:val=""/>
      <w:lvlJc w:val="left"/>
      <w:pPr>
        <w:tabs>
          <w:tab w:val="num" w:pos="720"/>
        </w:tabs>
        <w:ind w:left="720" w:hanging="360"/>
      </w:pPr>
      <w:rPr>
        <w:rFonts w:ascii="Wingdings" w:hAnsi="Wingdings" w:hint="default"/>
      </w:rPr>
    </w:lvl>
    <w:lvl w:ilvl="1" w:tplc="AC38682C" w:tentative="1">
      <w:start w:val="1"/>
      <w:numFmt w:val="bullet"/>
      <w:lvlText w:val=""/>
      <w:lvlJc w:val="left"/>
      <w:pPr>
        <w:tabs>
          <w:tab w:val="num" w:pos="1440"/>
        </w:tabs>
        <w:ind w:left="1440" w:hanging="360"/>
      </w:pPr>
      <w:rPr>
        <w:rFonts w:ascii="Wingdings" w:hAnsi="Wingdings" w:hint="default"/>
      </w:rPr>
    </w:lvl>
    <w:lvl w:ilvl="2" w:tplc="C5281F28">
      <w:start w:val="1"/>
      <w:numFmt w:val="bullet"/>
      <w:lvlText w:val=""/>
      <w:lvlJc w:val="left"/>
      <w:pPr>
        <w:tabs>
          <w:tab w:val="num" w:pos="2160"/>
        </w:tabs>
        <w:ind w:left="2160" w:hanging="360"/>
      </w:pPr>
      <w:rPr>
        <w:rFonts w:ascii="Wingdings" w:hAnsi="Wingdings" w:hint="default"/>
      </w:rPr>
    </w:lvl>
    <w:lvl w:ilvl="3" w:tplc="92A65FAC">
      <w:numFmt w:val="bullet"/>
      <w:lvlText w:val=""/>
      <w:lvlJc w:val="left"/>
      <w:pPr>
        <w:tabs>
          <w:tab w:val="num" w:pos="2880"/>
        </w:tabs>
        <w:ind w:left="2880" w:hanging="360"/>
      </w:pPr>
      <w:rPr>
        <w:rFonts w:ascii="Wingdings" w:hAnsi="Wingdings" w:hint="default"/>
      </w:rPr>
    </w:lvl>
    <w:lvl w:ilvl="4" w:tplc="E5101754">
      <w:numFmt w:val="bullet"/>
      <w:lvlText w:val=""/>
      <w:lvlJc w:val="left"/>
      <w:pPr>
        <w:tabs>
          <w:tab w:val="num" w:pos="3600"/>
        </w:tabs>
        <w:ind w:left="3600" w:hanging="360"/>
      </w:pPr>
      <w:rPr>
        <w:rFonts w:ascii="Wingdings" w:hAnsi="Wingdings" w:hint="default"/>
      </w:rPr>
    </w:lvl>
    <w:lvl w:ilvl="5" w:tplc="434AC188" w:tentative="1">
      <w:start w:val="1"/>
      <w:numFmt w:val="bullet"/>
      <w:lvlText w:val=""/>
      <w:lvlJc w:val="left"/>
      <w:pPr>
        <w:tabs>
          <w:tab w:val="num" w:pos="4320"/>
        </w:tabs>
        <w:ind w:left="4320" w:hanging="360"/>
      </w:pPr>
      <w:rPr>
        <w:rFonts w:ascii="Wingdings" w:hAnsi="Wingdings" w:hint="default"/>
      </w:rPr>
    </w:lvl>
    <w:lvl w:ilvl="6" w:tplc="257C877C" w:tentative="1">
      <w:start w:val="1"/>
      <w:numFmt w:val="bullet"/>
      <w:lvlText w:val=""/>
      <w:lvlJc w:val="left"/>
      <w:pPr>
        <w:tabs>
          <w:tab w:val="num" w:pos="5040"/>
        </w:tabs>
        <w:ind w:left="5040" w:hanging="360"/>
      </w:pPr>
      <w:rPr>
        <w:rFonts w:ascii="Wingdings" w:hAnsi="Wingdings" w:hint="default"/>
      </w:rPr>
    </w:lvl>
    <w:lvl w:ilvl="7" w:tplc="26B082F8" w:tentative="1">
      <w:start w:val="1"/>
      <w:numFmt w:val="bullet"/>
      <w:lvlText w:val=""/>
      <w:lvlJc w:val="left"/>
      <w:pPr>
        <w:tabs>
          <w:tab w:val="num" w:pos="5760"/>
        </w:tabs>
        <w:ind w:left="5760" w:hanging="360"/>
      </w:pPr>
      <w:rPr>
        <w:rFonts w:ascii="Wingdings" w:hAnsi="Wingdings" w:hint="default"/>
      </w:rPr>
    </w:lvl>
    <w:lvl w:ilvl="8" w:tplc="F0FA556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0" w15:restartNumberingAfterBreak="0">
    <w:nsid w:val="3C956B27"/>
    <w:multiLevelType w:val="hybridMultilevel"/>
    <w:tmpl w:val="156E95FE"/>
    <w:lvl w:ilvl="0" w:tplc="D3B08F76">
      <w:start w:val="1"/>
      <w:numFmt w:val="bullet"/>
      <w:lvlText w:val=""/>
      <w:lvlJc w:val="left"/>
      <w:pPr>
        <w:tabs>
          <w:tab w:val="num" w:pos="720"/>
        </w:tabs>
        <w:ind w:left="720" w:hanging="360"/>
      </w:pPr>
      <w:rPr>
        <w:rFonts w:ascii="Wingdings" w:hAnsi="Wingdings" w:hint="default"/>
      </w:rPr>
    </w:lvl>
    <w:lvl w:ilvl="1" w:tplc="0C7E94EA" w:tentative="1">
      <w:start w:val="1"/>
      <w:numFmt w:val="bullet"/>
      <w:lvlText w:val=""/>
      <w:lvlJc w:val="left"/>
      <w:pPr>
        <w:tabs>
          <w:tab w:val="num" w:pos="1440"/>
        </w:tabs>
        <w:ind w:left="1440" w:hanging="360"/>
      </w:pPr>
      <w:rPr>
        <w:rFonts w:ascii="Wingdings" w:hAnsi="Wingdings" w:hint="default"/>
      </w:rPr>
    </w:lvl>
    <w:lvl w:ilvl="2" w:tplc="4E78C9EC">
      <w:start w:val="1"/>
      <w:numFmt w:val="bullet"/>
      <w:lvlText w:val=""/>
      <w:lvlJc w:val="left"/>
      <w:pPr>
        <w:tabs>
          <w:tab w:val="num" w:pos="2160"/>
        </w:tabs>
        <w:ind w:left="2160" w:hanging="360"/>
      </w:pPr>
      <w:rPr>
        <w:rFonts w:ascii="Wingdings" w:hAnsi="Wingdings" w:hint="default"/>
      </w:rPr>
    </w:lvl>
    <w:lvl w:ilvl="3" w:tplc="F62692BA" w:tentative="1">
      <w:start w:val="1"/>
      <w:numFmt w:val="bullet"/>
      <w:lvlText w:val=""/>
      <w:lvlJc w:val="left"/>
      <w:pPr>
        <w:tabs>
          <w:tab w:val="num" w:pos="2880"/>
        </w:tabs>
        <w:ind w:left="2880" w:hanging="360"/>
      </w:pPr>
      <w:rPr>
        <w:rFonts w:ascii="Wingdings" w:hAnsi="Wingdings" w:hint="default"/>
      </w:rPr>
    </w:lvl>
    <w:lvl w:ilvl="4" w:tplc="6A36074A" w:tentative="1">
      <w:start w:val="1"/>
      <w:numFmt w:val="bullet"/>
      <w:lvlText w:val=""/>
      <w:lvlJc w:val="left"/>
      <w:pPr>
        <w:tabs>
          <w:tab w:val="num" w:pos="3600"/>
        </w:tabs>
        <w:ind w:left="3600" w:hanging="360"/>
      </w:pPr>
      <w:rPr>
        <w:rFonts w:ascii="Wingdings" w:hAnsi="Wingdings" w:hint="default"/>
      </w:rPr>
    </w:lvl>
    <w:lvl w:ilvl="5" w:tplc="093202F2" w:tentative="1">
      <w:start w:val="1"/>
      <w:numFmt w:val="bullet"/>
      <w:lvlText w:val=""/>
      <w:lvlJc w:val="left"/>
      <w:pPr>
        <w:tabs>
          <w:tab w:val="num" w:pos="4320"/>
        </w:tabs>
        <w:ind w:left="4320" w:hanging="360"/>
      </w:pPr>
      <w:rPr>
        <w:rFonts w:ascii="Wingdings" w:hAnsi="Wingdings" w:hint="default"/>
      </w:rPr>
    </w:lvl>
    <w:lvl w:ilvl="6" w:tplc="3BBCE8DE" w:tentative="1">
      <w:start w:val="1"/>
      <w:numFmt w:val="bullet"/>
      <w:lvlText w:val=""/>
      <w:lvlJc w:val="left"/>
      <w:pPr>
        <w:tabs>
          <w:tab w:val="num" w:pos="5040"/>
        </w:tabs>
        <w:ind w:left="5040" w:hanging="360"/>
      </w:pPr>
      <w:rPr>
        <w:rFonts w:ascii="Wingdings" w:hAnsi="Wingdings" w:hint="default"/>
      </w:rPr>
    </w:lvl>
    <w:lvl w:ilvl="7" w:tplc="2698FCEE" w:tentative="1">
      <w:start w:val="1"/>
      <w:numFmt w:val="bullet"/>
      <w:lvlText w:val=""/>
      <w:lvlJc w:val="left"/>
      <w:pPr>
        <w:tabs>
          <w:tab w:val="num" w:pos="5760"/>
        </w:tabs>
        <w:ind w:left="5760" w:hanging="360"/>
      </w:pPr>
      <w:rPr>
        <w:rFonts w:ascii="Wingdings" w:hAnsi="Wingdings" w:hint="default"/>
      </w:rPr>
    </w:lvl>
    <w:lvl w:ilvl="8" w:tplc="F9AE3A7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BC3DF2"/>
    <w:multiLevelType w:val="hybridMultilevel"/>
    <w:tmpl w:val="386A95E0"/>
    <w:lvl w:ilvl="0" w:tplc="1BA052D0">
      <w:start w:val="1"/>
      <w:numFmt w:val="bullet"/>
      <w:lvlText w:val=""/>
      <w:lvlJc w:val="left"/>
      <w:pPr>
        <w:tabs>
          <w:tab w:val="num" w:pos="720"/>
        </w:tabs>
        <w:ind w:left="720" w:hanging="360"/>
      </w:pPr>
      <w:rPr>
        <w:rFonts w:ascii="Wingdings" w:hAnsi="Wingdings" w:hint="default"/>
      </w:rPr>
    </w:lvl>
    <w:lvl w:ilvl="1" w:tplc="49ACC5C6">
      <w:start w:val="1"/>
      <w:numFmt w:val="bullet"/>
      <w:lvlText w:val=""/>
      <w:lvlJc w:val="left"/>
      <w:pPr>
        <w:tabs>
          <w:tab w:val="num" w:pos="1440"/>
        </w:tabs>
        <w:ind w:left="1440" w:hanging="360"/>
      </w:pPr>
      <w:rPr>
        <w:rFonts w:ascii="Wingdings" w:hAnsi="Wingdings" w:hint="default"/>
      </w:rPr>
    </w:lvl>
    <w:lvl w:ilvl="2" w:tplc="C21C532E" w:tentative="1">
      <w:start w:val="1"/>
      <w:numFmt w:val="bullet"/>
      <w:lvlText w:val=""/>
      <w:lvlJc w:val="left"/>
      <w:pPr>
        <w:tabs>
          <w:tab w:val="num" w:pos="2160"/>
        </w:tabs>
        <w:ind w:left="2160" w:hanging="360"/>
      </w:pPr>
      <w:rPr>
        <w:rFonts w:ascii="Wingdings" w:hAnsi="Wingdings" w:hint="default"/>
      </w:rPr>
    </w:lvl>
    <w:lvl w:ilvl="3" w:tplc="7F0EC0E2" w:tentative="1">
      <w:start w:val="1"/>
      <w:numFmt w:val="bullet"/>
      <w:lvlText w:val=""/>
      <w:lvlJc w:val="left"/>
      <w:pPr>
        <w:tabs>
          <w:tab w:val="num" w:pos="2880"/>
        </w:tabs>
        <w:ind w:left="2880" w:hanging="360"/>
      </w:pPr>
      <w:rPr>
        <w:rFonts w:ascii="Wingdings" w:hAnsi="Wingdings" w:hint="default"/>
      </w:rPr>
    </w:lvl>
    <w:lvl w:ilvl="4" w:tplc="0EE85A86" w:tentative="1">
      <w:start w:val="1"/>
      <w:numFmt w:val="bullet"/>
      <w:lvlText w:val=""/>
      <w:lvlJc w:val="left"/>
      <w:pPr>
        <w:tabs>
          <w:tab w:val="num" w:pos="3600"/>
        </w:tabs>
        <w:ind w:left="3600" w:hanging="360"/>
      </w:pPr>
      <w:rPr>
        <w:rFonts w:ascii="Wingdings" w:hAnsi="Wingdings" w:hint="default"/>
      </w:rPr>
    </w:lvl>
    <w:lvl w:ilvl="5" w:tplc="28383A9E" w:tentative="1">
      <w:start w:val="1"/>
      <w:numFmt w:val="bullet"/>
      <w:lvlText w:val=""/>
      <w:lvlJc w:val="left"/>
      <w:pPr>
        <w:tabs>
          <w:tab w:val="num" w:pos="4320"/>
        </w:tabs>
        <w:ind w:left="4320" w:hanging="360"/>
      </w:pPr>
      <w:rPr>
        <w:rFonts w:ascii="Wingdings" w:hAnsi="Wingdings" w:hint="default"/>
      </w:rPr>
    </w:lvl>
    <w:lvl w:ilvl="6" w:tplc="44E8E5C4" w:tentative="1">
      <w:start w:val="1"/>
      <w:numFmt w:val="bullet"/>
      <w:lvlText w:val=""/>
      <w:lvlJc w:val="left"/>
      <w:pPr>
        <w:tabs>
          <w:tab w:val="num" w:pos="5040"/>
        </w:tabs>
        <w:ind w:left="5040" w:hanging="360"/>
      </w:pPr>
      <w:rPr>
        <w:rFonts w:ascii="Wingdings" w:hAnsi="Wingdings" w:hint="default"/>
      </w:rPr>
    </w:lvl>
    <w:lvl w:ilvl="7" w:tplc="411676EE" w:tentative="1">
      <w:start w:val="1"/>
      <w:numFmt w:val="bullet"/>
      <w:lvlText w:val=""/>
      <w:lvlJc w:val="left"/>
      <w:pPr>
        <w:tabs>
          <w:tab w:val="num" w:pos="5760"/>
        </w:tabs>
        <w:ind w:left="5760" w:hanging="360"/>
      </w:pPr>
      <w:rPr>
        <w:rFonts w:ascii="Wingdings" w:hAnsi="Wingdings" w:hint="default"/>
      </w:rPr>
    </w:lvl>
    <w:lvl w:ilvl="8" w:tplc="0336744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9" w15:restartNumberingAfterBreak="0">
    <w:nsid w:val="5A7C0B9E"/>
    <w:multiLevelType w:val="multilevel"/>
    <w:tmpl w:val="DE82DB1A"/>
    <w:lvl w:ilvl="0">
      <w:start w:val="1"/>
      <w:numFmt w:val="upperLetter"/>
      <w:lvlText w:val="%1."/>
      <w:lvlJc w:val="left"/>
      <w:pPr>
        <w:tabs>
          <w:tab w:val="num" w:pos="709"/>
        </w:tabs>
        <w:ind w:left="709" w:hanging="709"/>
      </w:pPr>
      <w:rPr>
        <w:rFonts w:hint="eastAsia"/>
        <w:lang w:val="x-none"/>
      </w:rPr>
    </w:lvl>
    <w:lvl w:ilvl="1">
      <w:start w:val="1"/>
      <w:numFmt w:val="decimal"/>
      <w:lvlText w:val="%1.%2."/>
      <w:lvlJc w:val="left"/>
      <w:pPr>
        <w:tabs>
          <w:tab w:val="num" w:pos="3403"/>
        </w:tabs>
        <w:ind w:left="3403" w:hanging="567"/>
      </w:pPr>
      <w:rPr>
        <w:rFonts w:hint="eastAsia"/>
        <w:lang w:val="x-none"/>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618A25F0"/>
    <w:multiLevelType w:val="hybridMultilevel"/>
    <w:tmpl w:val="56E62A02"/>
    <w:lvl w:ilvl="0" w:tplc="F01E7290">
      <w:start w:val="1"/>
      <w:numFmt w:val="bullet"/>
      <w:lvlText w:val=""/>
      <w:lvlJc w:val="left"/>
      <w:pPr>
        <w:tabs>
          <w:tab w:val="num" w:pos="720"/>
        </w:tabs>
        <w:ind w:left="720" w:hanging="360"/>
      </w:pPr>
      <w:rPr>
        <w:rFonts w:ascii="Wingdings" w:hAnsi="Wingdings" w:hint="default"/>
      </w:rPr>
    </w:lvl>
    <w:lvl w:ilvl="1" w:tplc="8F923C36" w:tentative="1">
      <w:start w:val="1"/>
      <w:numFmt w:val="bullet"/>
      <w:lvlText w:val=""/>
      <w:lvlJc w:val="left"/>
      <w:pPr>
        <w:tabs>
          <w:tab w:val="num" w:pos="1440"/>
        </w:tabs>
        <w:ind w:left="1440" w:hanging="360"/>
      </w:pPr>
      <w:rPr>
        <w:rFonts w:ascii="Wingdings" w:hAnsi="Wingdings" w:hint="default"/>
      </w:rPr>
    </w:lvl>
    <w:lvl w:ilvl="2" w:tplc="45B0C17C" w:tentative="1">
      <w:start w:val="1"/>
      <w:numFmt w:val="bullet"/>
      <w:lvlText w:val=""/>
      <w:lvlJc w:val="left"/>
      <w:pPr>
        <w:tabs>
          <w:tab w:val="num" w:pos="2160"/>
        </w:tabs>
        <w:ind w:left="2160" w:hanging="360"/>
      </w:pPr>
      <w:rPr>
        <w:rFonts w:ascii="Wingdings" w:hAnsi="Wingdings" w:hint="default"/>
      </w:rPr>
    </w:lvl>
    <w:lvl w:ilvl="3" w:tplc="2A9AD8AA">
      <w:start w:val="1"/>
      <w:numFmt w:val="bullet"/>
      <w:lvlText w:val=""/>
      <w:lvlJc w:val="left"/>
      <w:pPr>
        <w:tabs>
          <w:tab w:val="num" w:pos="2880"/>
        </w:tabs>
        <w:ind w:left="2880" w:hanging="360"/>
      </w:pPr>
      <w:rPr>
        <w:rFonts w:ascii="Wingdings" w:hAnsi="Wingdings" w:hint="default"/>
      </w:rPr>
    </w:lvl>
    <w:lvl w:ilvl="4" w:tplc="7A2EBD5A">
      <w:numFmt w:val="bullet"/>
      <w:lvlText w:val=""/>
      <w:lvlJc w:val="left"/>
      <w:pPr>
        <w:tabs>
          <w:tab w:val="num" w:pos="3600"/>
        </w:tabs>
        <w:ind w:left="3600" w:hanging="360"/>
      </w:pPr>
      <w:rPr>
        <w:rFonts w:ascii="Wingdings" w:hAnsi="Wingdings" w:hint="default"/>
      </w:rPr>
    </w:lvl>
    <w:lvl w:ilvl="5" w:tplc="BAD28876" w:tentative="1">
      <w:start w:val="1"/>
      <w:numFmt w:val="bullet"/>
      <w:lvlText w:val=""/>
      <w:lvlJc w:val="left"/>
      <w:pPr>
        <w:tabs>
          <w:tab w:val="num" w:pos="4320"/>
        </w:tabs>
        <w:ind w:left="4320" w:hanging="360"/>
      </w:pPr>
      <w:rPr>
        <w:rFonts w:ascii="Wingdings" w:hAnsi="Wingdings" w:hint="default"/>
      </w:rPr>
    </w:lvl>
    <w:lvl w:ilvl="6" w:tplc="A03EE82C" w:tentative="1">
      <w:start w:val="1"/>
      <w:numFmt w:val="bullet"/>
      <w:lvlText w:val=""/>
      <w:lvlJc w:val="left"/>
      <w:pPr>
        <w:tabs>
          <w:tab w:val="num" w:pos="5040"/>
        </w:tabs>
        <w:ind w:left="5040" w:hanging="360"/>
      </w:pPr>
      <w:rPr>
        <w:rFonts w:ascii="Wingdings" w:hAnsi="Wingdings" w:hint="default"/>
      </w:rPr>
    </w:lvl>
    <w:lvl w:ilvl="7" w:tplc="9BE40B0C" w:tentative="1">
      <w:start w:val="1"/>
      <w:numFmt w:val="bullet"/>
      <w:lvlText w:val=""/>
      <w:lvlJc w:val="left"/>
      <w:pPr>
        <w:tabs>
          <w:tab w:val="num" w:pos="5760"/>
        </w:tabs>
        <w:ind w:left="5760" w:hanging="360"/>
      </w:pPr>
      <w:rPr>
        <w:rFonts w:ascii="Wingdings" w:hAnsi="Wingdings" w:hint="default"/>
      </w:rPr>
    </w:lvl>
    <w:lvl w:ilvl="8" w:tplc="19BA66C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93B59AC"/>
    <w:multiLevelType w:val="hybridMultilevel"/>
    <w:tmpl w:val="2DA21F9E"/>
    <w:lvl w:ilvl="0" w:tplc="4B8CA9C2">
      <w:numFmt w:val="bullet"/>
      <w:lvlText w:val="-"/>
      <w:lvlJc w:val="left"/>
      <w:pPr>
        <w:ind w:left="360" w:hanging="360"/>
      </w:pPr>
      <w:rPr>
        <w:rFonts w:ascii="Times New Roman" w:eastAsia="MS Gothic"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C9E3BED"/>
    <w:multiLevelType w:val="hybridMultilevel"/>
    <w:tmpl w:val="5A144844"/>
    <w:lvl w:ilvl="0" w:tplc="C944B10E">
      <w:start w:val="1"/>
      <w:numFmt w:val="bullet"/>
      <w:lvlText w:val=""/>
      <w:lvlJc w:val="left"/>
      <w:pPr>
        <w:tabs>
          <w:tab w:val="num" w:pos="720"/>
        </w:tabs>
        <w:ind w:left="720" w:hanging="360"/>
      </w:pPr>
      <w:rPr>
        <w:rFonts w:ascii="Wingdings" w:hAnsi="Wingdings" w:hint="default"/>
      </w:rPr>
    </w:lvl>
    <w:lvl w:ilvl="1" w:tplc="1D3A8BFC" w:tentative="1">
      <w:start w:val="1"/>
      <w:numFmt w:val="bullet"/>
      <w:lvlText w:val=""/>
      <w:lvlJc w:val="left"/>
      <w:pPr>
        <w:tabs>
          <w:tab w:val="num" w:pos="1440"/>
        </w:tabs>
        <w:ind w:left="1440" w:hanging="360"/>
      </w:pPr>
      <w:rPr>
        <w:rFonts w:ascii="Wingdings" w:hAnsi="Wingdings" w:hint="default"/>
      </w:rPr>
    </w:lvl>
    <w:lvl w:ilvl="2" w:tplc="B01247B4">
      <w:start w:val="1"/>
      <w:numFmt w:val="bullet"/>
      <w:lvlText w:val=""/>
      <w:lvlJc w:val="left"/>
      <w:pPr>
        <w:tabs>
          <w:tab w:val="num" w:pos="2160"/>
        </w:tabs>
        <w:ind w:left="2160" w:hanging="360"/>
      </w:pPr>
      <w:rPr>
        <w:rFonts w:ascii="Wingdings" w:hAnsi="Wingdings" w:hint="default"/>
      </w:rPr>
    </w:lvl>
    <w:lvl w:ilvl="3" w:tplc="2CA2CE22">
      <w:numFmt w:val="bullet"/>
      <w:lvlText w:val=""/>
      <w:lvlJc w:val="left"/>
      <w:pPr>
        <w:tabs>
          <w:tab w:val="num" w:pos="2880"/>
        </w:tabs>
        <w:ind w:left="2880" w:hanging="360"/>
      </w:pPr>
      <w:rPr>
        <w:rFonts w:ascii="Wingdings" w:hAnsi="Wingdings" w:hint="default"/>
      </w:rPr>
    </w:lvl>
    <w:lvl w:ilvl="4" w:tplc="AB5EC574" w:tentative="1">
      <w:start w:val="1"/>
      <w:numFmt w:val="bullet"/>
      <w:lvlText w:val=""/>
      <w:lvlJc w:val="left"/>
      <w:pPr>
        <w:tabs>
          <w:tab w:val="num" w:pos="3600"/>
        </w:tabs>
        <w:ind w:left="3600" w:hanging="360"/>
      </w:pPr>
      <w:rPr>
        <w:rFonts w:ascii="Wingdings" w:hAnsi="Wingdings" w:hint="default"/>
      </w:rPr>
    </w:lvl>
    <w:lvl w:ilvl="5" w:tplc="A58ED634" w:tentative="1">
      <w:start w:val="1"/>
      <w:numFmt w:val="bullet"/>
      <w:lvlText w:val=""/>
      <w:lvlJc w:val="left"/>
      <w:pPr>
        <w:tabs>
          <w:tab w:val="num" w:pos="4320"/>
        </w:tabs>
        <w:ind w:left="4320" w:hanging="360"/>
      </w:pPr>
      <w:rPr>
        <w:rFonts w:ascii="Wingdings" w:hAnsi="Wingdings" w:hint="default"/>
      </w:rPr>
    </w:lvl>
    <w:lvl w:ilvl="6" w:tplc="1EA294B2" w:tentative="1">
      <w:start w:val="1"/>
      <w:numFmt w:val="bullet"/>
      <w:lvlText w:val=""/>
      <w:lvlJc w:val="left"/>
      <w:pPr>
        <w:tabs>
          <w:tab w:val="num" w:pos="5040"/>
        </w:tabs>
        <w:ind w:left="5040" w:hanging="360"/>
      </w:pPr>
      <w:rPr>
        <w:rFonts w:ascii="Wingdings" w:hAnsi="Wingdings" w:hint="default"/>
      </w:rPr>
    </w:lvl>
    <w:lvl w:ilvl="7" w:tplc="D584CA5E" w:tentative="1">
      <w:start w:val="1"/>
      <w:numFmt w:val="bullet"/>
      <w:lvlText w:val=""/>
      <w:lvlJc w:val="left"/>
      <w:pPr>
        <w:tabs>
          <w:tab w:val="num" w:pos="5760"/>
        </w:tabs>
        <w:ind w:left="5760" w:hanging="360"/>
      </w:pPr>
      <w:rPr>
        <w:rFonts w:ascii="Wingdings" w:hAnsi="Wingdings" w:hint="default"/>
      </w:rPr>
    </w:lvl>
    <w:lvl w:ilvl="8" w:tplc="3208AFE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3157D4"/>
    <w:multiLevelType w:val="multilevel"/>
    <w:tmpl w:val="7312D2A0"/>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7677742F"/>
    <w:multiLevelType w:val="hybridMultilevel"/>
    <w:tmpl w:val="6B787768"/>
    <w:lvl w:ilvl="0" w:tplc="BEF8E930">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16cid:durableId="1591964922">
    <w:abstractNumId w:val="37"/>
  </w:num>
  <w:num w:numId="2" w16cid:durableId="462771514">
    <w:abstractNumId w:val="6"/>
  </w:num>
  <w:num w:numId="3" w16cid:durableId="2022269329">
    <w:abstractNumId w:val="0"/>
  </w:num>
  <w:num w:numId="4" w16cid:durableId="963774252">
    <w:abstractNumId w:val="2"/>
  </w:num>
  <w:num w:numId="5" w16cid:durableId="180315026">
    <w:abstractNumId w:val="1"/>
  </w:num>
  <w:num w:numId="6" w16cid:durableId="814878959">
    <w:abstractNumId w:val="27"/>
  </w:num>
  <w:num w:numId="7" w16cid:durableId="37557522">
    <w:abstractNumId w:val="26"/>
  </w:num>
  <w:num w:numId="8" w16cid:durableId="1667394689">
    <w:abstractNumId w:val="12"/>
  </w:num>
  <w:num w:numId="9" w16cid:durableId="1234003443">
    <w:abstractNumId w:val="8"/>
  </w:num>
  <w:num w:numId="10" w16cid:durableId="2012566275">
    <w:abstractNumId w:val="34"/>
  </w:num>
  <w:num w:numId="11" w16cid:durableId="1303391328">
    <w:abstractNumId w:val="41"/>
  </w:num>
  <w:num w:numId="12" w16cid:durableId="165563266">
    <w:abstractNumId w:val="32"/>
  </w:num>
  <w:num w:numId="13" w16cid:durableId="1662467465">
    <w:abstractNumId w:val="40"/>
  </w:num>
  <w:num w:numId="14" w16cid:durableId="295529842">
    <w:abstractNumId w:val="11"/>
  </w:num>
  <w:num w:numId="15" w16cid:durableId="2044362682">
    <w:abstractNumId w:val="24"/>
  </w:num>
  <w:num w:numId="16" w16cid:durableId="1056009481">
    <w:abstractNumId w:val="24"/>
  </w:num>
  <w:num w:numId="17" w16cid:durableId="1695376842">
    <w:abstractNumId w:val="18"/>
  </w:num>
  <w:num w:numId="18" w16cid:durableId="608586930">
    <w:abstractNumId w:val="39"/>
  </w:num>
  <w:num w:numId="19" w16cid:durableId="1308125303">
    <w:abstractNumId w:val="25"/>
  </w:num>
  <w:num w:numId="20" w16cid:durableId="540479367">
    <w:abstractNumId w:val="20"/>
  </w:num>
  <w:num w:numId="21" w16cid:durableId="31619468">
    <w:abstractNumId w:val="13"/>
  </w:num>
  <w:num w:numId="22" w16cid:durableId="1509172607">
    <w:abstractNumId w:val="36"/>
  </w:num>
  <w:num w:numId="23" w16cid:durableId="1884563697">
    <w:abstractNumId w:val="17"/>
  </w:num>
  <w:num w:numId="24" w16cid:durableId="1575237961">
    <w:abstractNumId w:val="15"/>
  </w:num>
  <w:num w:numId="25" w16cid:durableId="1896233921">
    <w:abstractNumId w:val="16"/>
  </w:num>
  <w:num w:numId="26" w16cid:durableId="706641360">
    <w:abstractNumId w:val="10"/>
  </w:num>
  <w:num w:numId="27" w16cid:durableId="883834195">
    <w:abstractNumId w:val="14"/>
  </w:num>
  <w:num w:numId="28" w16cid:durableId="2042510553">
    <w:abstractNumId w:val="30"/>
  </w:num>
  <w:num w:numId="29" w16cid:durableId="589705879">
    <w:abstractNumId w:val="29"/>
  </w:num>
  <w:num w:numId="30" w16cid:durableId="667366542">
    <w:abstractNumId w:val="3"/>
  </w:num>
  <w:num w:numId="31" w16cid:durableId="370347082">
    <w:abstractNumId w:val="2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2544902">
    <w:abstractNumId w:val="5"/>
  </w:num>
  <w:num w:numId="33" w16cid:durableId="714037882">
    <w:abstractNumId w:val="31"/>
  </w:num>
  <w:num w:numId="34" w16cid:durableId="1410426525">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1022805">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327965">
    <w:abstractNumId w:val="35"/>
  </w:num>
  <w:num w:numId="37" w16cid:durableId="798650545">
    <w:abstractNumId w:val="21"/>
  </w:num>
  <w:num w:numId="38" w16cid:durableId="1534416584">
    <w:abstractNumId w:val="4"/>
  </w:num>
  <w:num w:numId="39" w16cid:durableId="160507306">
    <w:abstractNumId w:val="33"/>
  </w:num>
  <w:num w:numId="40" w16cid:durableId="1285962299">
    <w:abstractNumId w:val="38"/>
  </w:num>
  <w:num w:numId="41" w16cid:durableId="891428488">
    <w:abstractNumId w:val="12"/>
  </w:num>
  <w:num w:numId="42" w16cid:durableId="28456166">
    <w:abstractNumId w:val="12"/>
  </w:num>
  <w:num w:numId="43" w16cid:durableId="523180239">
    <w:abstractNumId w:val="2"/>
  </w:num>
  <w:num w:numId="44" w16cid:durableId="173493030">
    <w:abstractNumId w:val="2"/>
  </w:num>
  <w:num w:numId="45" w16cid:durableId="825629716">
    <w:abstractNumId w:val="9"/>
  </w:num>
  <w:num w:numId="46" w16cid:durableId="1555583548">
    <w:abstractNumId w:val="2"/>
  </w:num>
  <w:num w:numId="47" w16cid:durableId="1423841164">
    <w:abstractNumId w:val="2"/>
  </w:num>
  <w:num w:numId="48" w16cid:durableId="2091196904">
    <w:abstractNumId w:val="2"/>
  </w:num>
  <w:num w:numId="49" w16cid:durableId="636493751">
    <w:abstractNumId w:val="2"/>
  </w:num>
  <w:num w:numId="50" w16cid:durableId="279992057">
    <w:abstractNumId w:val="2"/>
  </w:num>
  <w:num w:numId="51" w16cid:durableId="644546637">
    <w:abstractNumId w:val="22"/>
  </w:num>
  <w:num w:numId="52" w16cid:durableId="1658074936">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1CE"/>
    <w:rsid w:val="000010D2"/>
    <w:rsid w:val="000012F6"/>
    <w:rsid w:val="00002279"/>
    <w:rsid w:val="000037F2"/>
    <w:rsid w:val="000040FA"/>
    <w:rsid w:val="000045CD"/>
    <w:rsid w:val="0000552D"/>
    <w:rsid w:val="00006080"/>
    <w:rsid w:val="00007B6C"/>
    <w:rsid w:val="00010959"/>
    <w:rsid w:val="000125BA"/>
    <w:rsid w:val="000133C2"/>
    <w:rsid w:val="00013D11"/>
    <w:rsid w:val="00013EC2"/>
    <w:rsid w:val="00013FD0"/>
    <w:rsid w:val="000146FA"/>
    <w:rsid w:val="00014F37"/>
    <w:rsid w:val="000150D0"/>
    <w:rsid w:val="00016A2B"/>
    <w:rsid w:val="000170B6"/>
    <w:rsid w:val="00017732"/>
    <w:rsid w:val="00020CE4"/>
    <w:rsid w:val="00021777"/>
    <w:rsid w:val="00022EBA"/>
    <w:rsid w:val="000237E4"/>
    <w:rsid w:val="00023944"/>
    <w:rsid w:val="00023CFA"/>
    <w:rsid w:val="0002408D"/>
    <w:rsid w:val="0002415E"/>
    <w:rsid w:val="00025116"/>
    <w:rsid w:val="00025535"/>
    <w:rsid w:val="0002600E"/>
    <w:rsid w:val="000271F9"/>
    <w:rsid w:val="000272F0"/>
    <w:rsid w:val="00027AED"/>
    <w:rsid w:val="00027EA7"/>
    <w:rsid w:val="000304F1"/>
    <w:rsid w:val="000306CE"/>
    <w:rsid w:val="00030DE7"/>
    <w:rsid w:val="000313F7"/>
    <w:rsid w:val="0003145C"/>
    <w:rsid w:val="00031D01"/>
    <w:rsid w:val="00032281"/>
    <w:rsid w:val="00034A3B"/>
    <w:rsid w:val="000364F4"/>
    <w:rsid w:val="000370C6"/>
    <w:rsid w:val="0003782B"/>
    <w:rsid w:val="000405D8"/>
    <w:rsid w:val="00040741"/>
    <w:rsid w:val="00040A3A"/>
    <w:rsid w:val="00040D96"/>
    <w:rsid w:val="00041145"/>
    <w:rsid w:val="00041174"/>
    <w:rsid w:val="00041FA6"/>
    <w:rsid w:val="00042628"/>
    <w:rsid w:val="00042841"/>
    <w:rsid w:val="00042843"/>
    <w:rsid w:val="00042ABB"/>
    <w:rsid w:val="00042B73"/>
    <w:rsid w:val="00042E40"/>
    <w:rsid w:val="000431B8"/>
    <w:rsid w:val="0004345A"/>
    <w:rsid w:val="00043E87"/>
    <w:rsid w:val="000441D2"/>
    <w:rsid w:val="000444F2"/>
    <w:rsid w:val="00044C00"/>
    <w:rsid w:val="0004507A"/>
    <w:rsid w:val="000450CF"/>
    <w:rsid w:val="00046A44"/>
    <w:rsid w:val="00046E06"/>
    <w:rsid w:val="000475C3"/>
    <w:rsid w:val="00047AF0"/>
    <w:rsid w:val="00050473"/>
    <w:rsid w:val="0005093F"/>
    <w:rsid w:val="000511B5"/>
    <w:rsid w:val="0005168A"/>
    <w:rsid w:val="00051B99"/>
    <w:rsid w:val="00052368"/>
    <w:rsid w:val="000529DE"/>
    <w:rsid w:val="00053117"/>
    <w:rsid w:val="000536EA"/>
    <w:rsid w:val="00053A12"/>
    <w:rsid w:val="000546BF"/>
    <w:rsid w:val="00054872"/>
    <w:rsid w:val="00054E50"/>
    <w:rsid w:val="000552BE"/>
    <w:rsid w:val="00057C94"/>
    <w:rsid w:val="00061D28"/>
    <w:rsid w:val="00061D81"/>
    <w:rsid w:val="000625F0"/>
    <w:rsid w:val="00062BD5"/>
    <w:rsid w:val="00063D32"/>
    <w:rsid w:val="0006541F"/>
    <w:rsid w:val="00067C45"/>
    <w:rsid w:val="00067E7E"/>
    <w:rsid w:val="000709E1"/>
    <w:rsid w:val="00070A36"/>
    <w:rsid w:val="00070CC4"/>
    <w:rsid w:val="00070F6B"/>
    <w:rsid w:val="00071242"/>
    <w:rsid w:val="000715FC"/>
    <w:rsid w:val="00071EE5"/>
    <w:rsid w:val="00072ABD"/>
    <w:rsid w:val="000749DF"/>
    <w:rsid w:val="00075005"/>
    <w:rsid w:val="00075F76"/>
    <w:rsid w:val="0007656C"/>
    <w:rsid w:val="00077340"/>
    <w:rsid w:val="00077D18"/>
    <w:rsid w:val="0008060B"/>
    <w:rsid w:val="00080A86"/>
    <w:rsid w:val="00080D6E"/>
    <w:rsid w:val="00080D6F"/>
    <w:rsid w:val="000811D1"/>
    <w:rsid w:val="0008148E"/>
    <w:rsid w:val="00082E8F"/>
    <w:rsid w:val="00082F8E"/>
    <w:rsid w:val="000835E4"/>
    <w:rsid w:val="000836A7"/>
    <w:rsid w:val="00083720"/>
    <w:rsid w:val="00083A5A"/>
    <w:rsid w:val="00083E44"/>
    <w:rsid w:val="00083E92"/>
    <w:rsid w:val="0008477D"/>
    <w:rsid w:val="00084A68"/>
    <w:rsid w:val="00085E7A"/>
    <w:rsid w:val="0008675E"/>
    <w:rsid w:val="0008729F"/>
    <w:rsid w:val="00087699"/>
    <w:rsid w:val="00087943"/>
    <w:rsid w:val="0009079B"/>
    <w:rsid w:val="00090EA0"/>
    <w:rsid w:val="00093343"/>
    <w:rsid w:val="0009393F"/>
    <w:rsid w:val="00093C37"/>
    <w:rsid w:val="00095777"/>
    <w:rsid w:val="00095DD7"/>
    <w:rsid w:val="000965FE"/>
    <w:rsid w:val="000968E0"/>
    <w:rsid w:val="00097310"/>
    <w:rsid w:val="00097476"/>
    <w:rsid w:val="000A085B"/>
    <w:rsid w:val="000A0B74"/>
    <w:rsid w:val="000A0FBA"/>
    <w:rsid w:val="000A15BC"/>
    <w:rsid w:val="000A18FB"/>
    <w:rsid w:val="000A31A0"/>
    <w:rsid w:val="000A38C8"/>
    <w:rsid w:val="000A4657"/>
    <w:rsid w:val="000A4EF3"/>
    <w:rsid w:val="000A58A8"/>
    <w:rsid w:val="000A5FB7"/>
    <w:rsid w:val="000A6092"/>
    <w:rsid w:val="000B01FD"/>
    <w:rsid w:val="000B02F3"/>
    <w:rsid w:val="000B0843"/>
    <w:rsid w:val="000B09F1"/>
    <w:rsid w:val="000B0FC3"/>
    <w:rsid w:val="000B11A2"/>
    <w:rsid w:val="000B2469"/>
    <w:rsid w:val="000B3238"/>
    <w:rsid w:val="000B39FD"/>
    <w:rsid w:val="000B3D5D"/>
    <w:rsid w:val="000B404D"/>
    <w:rsid w:val="000B439E"/>
    <w:rsid w:val="000B4504"/>
    <w:rsid w:val="000B4509"/>
    <w:rsid w:val="000B4E4A"/>
    <w:rsid w:val="000B5000"/>
    <w:rsid w:val="000B550B"/>
    <w:rsid w:val="000B557E"/>
    <w:rsid w:val="000B6201"/>
    <w:rsid w:val="000B6644"/>
    <w:rsid w:val="000B6EEE"/>
    <w:rsid w:val="000B6FE5"/>
    <w:rsid w:val="000B7004"/>
    <w:rsid w:val="000B74E0"/>
    <w:rsid w:val="000B7A64"/>
    <w:rsid w:val="000C0088"/>
    <w:rsid w:val="000C04FE"/>
    <w:rsid w:val="000C0749"/>
    <w:rsid w:val="000C0E30"/>
    <w:rsid w:val="000C20B9"/>
    <w:rsid w:val="000C2693"/>
    <w:rsid w:val="000C2C7F"/>
    <w:rsid w:val="000C4785"/>
    <w:rsid w:val="000C5209"/>
    <w:rsid w:val="000C562A"/>
    <w:rsid w:val="000C5F8C"/>
    <w:rsid w:val="000C6857"/>
    <w:rsid w:val="000C785E"/>
    <w:rsid w:val="000D1C13"/>
    <w:rsid w:val="000D1D8C"/>
    <w:rsid w:val="000D2200"/>
    <w:rsid w:val="000D2541"/>
    <w:rsid w:val="000D3B76"/>
    <w:rsid w:val="000D4BD7"/>
    <w:rsid w:val="000D4FE4"/>
    <w:rsid w:val="000D5155"/>
    <w:rsid w:val="000D5AA8"/>
    <w:rsid w:val="000D60AF"/>
    <w:rsid w:val="000D61D9"/>
    <w:rsid w:val="000D6D44"/>
    <w:rsid w:val="000D71C8"/>
    <w:rsid w:val="000D7D4B"/>
    <w:rsid w:val="000E01B6"/>
    <w:rsid w:val="000E0440"/>
    <w:rsid w:val="000E0902"/>
    <w:rsid w:val="000E0D68"/>
    <w:rsid w:val="000E2670"/>
    <w:rsid w:val="000E31BB"/>
    <w:rsid w:val="000E4DDB"/>
    <w:rsid w:val="000E549C"/>
    <w:rsid w:val="000F03D8"/>
    <w:rsid w:val="000F0EF7"/>
    <w:rsid w:val="000F27EE"/>
    <w:rsid w:val="000F387D"/>
    <w:rsid w:val="000F3E32"/>
    <w:rsid w:val="000F441B"/>
    <w:rsid w:val="000F503C"/>
    <w:rsid w:val="000F568D"/>
    <w:rsid w:val="000F5D09"/>
    <w:rsid w:val="000F654D"/>
    <w:rsid w:val="000F67FF"/>
    <w:rsid w:val="000F6FC1"/>
    <w:rsid w:val="000F701F"/>
    <w:rsid w:val="000F7032"/>
    <w:rsid w:val="000F7A8C"/>
    <w:rsid w:val="000F7BC5"/>
    <w:rsid w:val="000F7C0B"/>
    <w:rsid w:val="0010036B"/>
    <w:rsid w:val="001006A5"/>
    <w:rsid w:val="00100A05"/>
    <w:rsid w:val="001015E8"/>
    <w:rsid w:val="001016BA"/>
    <w:rsid w:val="001031DB"/>
    <w:rsid w:val="001034FA"/>
    <w:rsid w:val="00103FE6"/>
    <w:rsid w:val="00104878"/>
    <w:rsid w:val="00105628"/>
    <w:rsid w:val="00107292"/>
    <w:rsid w:val="001079E7"/>
    <w:rsid w:val="00107A04"/>
    <w:rsid w:val="001107A8"/>
    <w:rsid w:val="001107AA"/>
    <w:rsid w:val="00110D9C"/>
    <w:rsid w:val="0011125A"/>
    <w:rsid w:val="001113C8"/>
    <w:rsid w:val="00111625"/>
    <w:rsid w:val="00111671"/>
    <w:rsid w:val="001117EF"/>
    <w:rsid w:val="00111C01"/>
    <w:rsid w:val="00111E4A"/>
    <w:rsid w:val="00111F69"/>
    <w:rsid w:val="00112001"/>
    <w:rsid w:val="00112FBE"/>
    <w:rsid w:val="0011331E"/>
    <w:rsid w:val="0011418C"/>
    <w:rsid w:val="00114256"/>
    <w:rsid w:val="00114FD2"/>
    <w:rsid w:val="001152BF"/>
    <w:rsid w:val="00115B16"/>
    <w:rsid w:val="00115C25"/>
    <w:rsid w:val="00116085"/>
    <w:rsid w:val="001162F8"/>
    <w:rsid w:val="00116E38"/>
    <w:rsid w:val="001170D1"/>
    <w:rsid w:val="00117438"/>
    <w:rsid w:val="00117683"/>
    <w:rsid w:val="00117E2D"/>
    <w:rsid w:val="0012052F"/>
    <w:rsid w:val="001209E0"/>
    <w:rsid w:val="00120A77"/>
    <w:rsid w:val="00120AAB"/>
    <w:rsid w:val="0012191E"/>
    <w:rsid w:val="00122C00"/>
    <w:rsid w:val="001259BD"/>
    <w:rsid w:val="00126185"/>
    <w:rsid w:val="001262DF"/>
    <w:rsid w:val="00127B9A"/>
    <w:rsid w:val="001302B8"/>
    <w:rsid w:val="00130791"/>
    <w:rsid w:val="00130E4A"/>
    <w:rsid w:val="00133394"/>
    <w:rsid w:val="00133A4E"/>
    <w:rsid w:val="00134168"/>
    <w:rsid w:val="00135638"/>
    <w:rsid w:val="00135BEE"/>
    <w:rsid w:val="001362E1"/>
    <w:rsid w:val="00136A25"/>
    <w:rsid w:val="00136FB1"/>
    <w:rsid w:val="00140310"/>
    <w:rsid w:val="00140882"/>
    <w:rsid w:val="00140931"/>
    <w:rsid w:val="001419FA"/>
    <w:rsid w:val="0014217F"/>
    <w:rsid w:val="00142360"/>
    <w:rsid w:val="00142A05"/>
    <w:rsid w:val="00143281"/>
    <w:rsid w:val="0014387A"/>
    <w:rsid w:val="0014434E"/>
    <w:rsid w:val="00144E6C"/>
    <w:rsid w:val="00145DB9"/>
    <w:rsid w:val="00145EBE"/>
    <w:rsid w:val="001461A4"/>
    <w:rsid w:val="00146C7D"/>
    <w:rsid w:val="0014748E"/>
    <w:rsid w:val="0014765A"/>
    <w:rsid w:val="00147ABB"/>
    <w:rsid w:val="00150A35"/>
    <w:rsid w:val="00150EAD"/>
    <w:rsid w:val="001512A4"/>
    <w:rsid w:val="00151D7F"/>
    <w:rsid w:val="00152082"/>
    <w:rsid w:val="00152199"/>
    <w:rsid w:val="0015263B"/>
    <w:rsid w:val="0015289E"/>
    <w:rsid w:val="0015427D"/>
    <w:rsid w:val="001563A8"/>
    <w:rsid w:val="00156FDD"/>
    <w:rsid w:val="00157BD0"/>
    <w:rsid w:val="00157F7F"/>
    <w:rsid w:val="00163D6B"/>
    <w:rsid w:val="00163F58"/>
    <w:rsid w:val="001641A4"/>
    <w:rsid w:val="001644D7"/>
    <w:rsid w:val="001652D1"/>
    <w:rsid w:val="0016567B"/>
    <w:rsid w:val="00165AA9"/>
    <w:rsid w:val="00166490"/>
    <w:rsid w:val="001664E9"/>
    <w:rsid w:val="00167241"/>
    <w:rsid w:val="00167830"/>
    <w:rsid w:val="00167C33"/>
    <w:rsid w:val="001711B9"/>
    <w:rsid w:val="00171694"/>
    <w:rsid w:val="00171EA7"/>
    <w:rsid w:val="00171ED9"/>
    <w:rsid w:val="00173936"/>
    <w:rsid w:val="00173ED8"/>
    <w:rsid w:val="00174E49"/>
    <w:rsid w:val="001752B2"/>
    <w:rsid w:val="0017567C"/>
    <w:rsid w:val="001758BA"/>
    <w:rsid w:val="00175CC1"/>
    <w:rsid w:val="00175D94"/>
    <w:rsid w:val="00176172"/>
    <w:rsid w:val="001766A9"/>
    <w:rsid w:val="00180CDF"/>
    <w:rsid w:val="00180D92"/>
    <w:rsid w:val="0018263F"/>
    <w:rsid w:val="00182728"/>
    <w:rsid w:val="0018277E"/>
    <w:rsid w:val="00182B32"/>
    <w:rsid w:val="001848D5"/>
    <w:rsid w:val="0018561F"/>
    <w:rsid w:val="00186761"/>
    <w:rsid w:val="001872F3"/>
    <w:rsid w:val="00191297"/>
    <w:rsid w:val="0019179B"/>
    <w:rsid w:val="00192391"/>
    <w:rsid w:val="001925C3"/>
    <w:rsid w:val="0019373C"/>
    <w:rsid w:val="00193EAE"/>
    <w:rsid w:val="00194037"/>
    <w:rsid w:val="001941EB"/>
    <w:rsid w:val="001957FE"/>
    <w:rsid w:val="00195A5D"/>
    <w:rsid w:val="00195B24"/>
    <w:rsid w:val="00195E8E"/>
    <w:rsid w:val="0019649D"/>
    <w:rsid w:val="001964E9"/>
    <w:rsid w:val="00197457"/>
    <w:rsid w:val="00197810"/>
    <w:rsid w:val="001A00A6"/>
    <w:rsid w:val="001A02CD"/>
    <w:rsid w:val="001A03AC"/>
    <w:rsid w:val="001A0679"/>
    <w:rsid w:val="001A071C"/>
    <w:rsid w:val="001A0CE7"/>
    <w:rsid w:val="001A126C"/>
    <w:rsid w:val="001A1617"/>
    <w:rsid w:val="001A1856"/>
    <w:rsid w:val="001A2067"/>
    <w:rsid w:val="001A2420"/>
    <w:rsid w:val="001A3B95"/>
    <w:rsid w:val="001A4F09"/>
    <w:rsid w:val="001A5120"/>
    <w:rsid w:val="001A5286"/>
    <w:rsid w:val="001A536C"/>
    <w:rsid w:val="001A5BC4"/>
    <w:rsid w:val="001A6094"/>
    <w:rsid w:val="001A6CE7"/>
    <w:rsid w:val="001A7AE6"/>
    <w:rsid w:val="001A7B2D"/>
    <w:rsid w:val="001B14F6"/>
    <w:rsid w:val="001B16E5"/>
    <w:rsid w:val="001B2417"/>
    <w:rsid w:val="001B37F6"/>
    <w:rsid w:val="001B3E7A"/>
    <w:rsid w:val="001B3F3C"/>
    <w:rsid w:val="001B4CE4"/>
    <w:rsid w:val="001B577A"/>
    <w:rsid w:val="001B5FD2"/>
    <w:rsid w:val="001B64F4"/>
    <w:rsid w:val="001B6F87"/>
    <w:rsid w:val="001B7395"/>
    <w:rsid w:val="001B79F7"/>
    <w:rsid w:val="001B7ED6"/>
    <w:rsid w:val="001C0633"/>
    <w:rsid w:val="001C1704"/>
    <w:rsid w:val="001C1B31"/>
    <w:rsid w:val="001C1BA3"/>
    <w:rsid w:val="001C1CA4"/>
    <w:rsid w:val="001C259A"/>
    <w:rsid w:val="001C2BDA"/>
    <w:rsid w:val="001C32FD"/>
    <w:rsid w:val="001C3BAD"/>
    <w:rsid w:val="001C3E17"/>
    <w:rsid w:val="001C41A9"/>
    <w:rsid w:val="001C49A4"/>
    <w:rsid w:val="001C5113"/>
    <w:rsid w:val="001C52C9"/>
    <w:rsid w:val="001C56EE"/>
    <w:rsid w:val="001C62EF"/>
    <w:rsid w:val="001C78F8"/>
    <w:rsid w:val="001C7F1B"/>
    <w:rsid w:val="001D02B7"/>
    <w:rsid w:val="001D02C3"/>
    <w:rsid w:val="001D09B9"/>
    <w:rsid w:val="001D14B3"/>
    <w:rsid w:val="001D15BC"/>
    <w:rsid w:val="001D1C59"/>
    <w:rsid w:val="001D267D"/>
    <w:rsid w:val="001D2BE4"/>
    <w:rsid w:val="001D2F6F"/>
    <w:rsid w:val="001D34C4"/>
    <w:rsid w:val="001D361F"/>
    <w:rsid w:val="001D3778"/>
    <w:rsid w:val="001D386C"/>
    <w:rsid w:val="001D3D11"/>
    <w:rsid w:val="001D40F2"/>
    <w:rsid w:val="001D424E"/>
    <w:rsid w:val="001D49AA"/>
    <w:rsid w:val="001D5095"/>
    <w:rsid w:val="001D6B42"/>
    <w:rsid w:val="001D7560"/>
    <w:rsid w:val="001D7B5F"/>
    <w:rsid w:val="001E02D2"/>
    <w:rsid w:val="001E02F1"/>
    <w:rsid w:val="001E043F"/>
    <w:rsid w:val="001E07C3"/>
    <w:rsid w:val="001E11EC"/>
    <w:rsid w:val="001E1462"/>
    <w:rsid w:val="001E163F"/>
    <w:rsid w:val="001E2661"/>
    <w:rsid w:val="001E2EE8"/>
    <w:rsid w:val="001E3E78"/>
    <w:rsid w:val="001E47A9"/>
    <w:rsid w:val="001E4CFA"/>
    <w:rsid w:val="001E51BB"/>
    <w:rsid w:val="001E5467"/>
    <w:rsid w:val="001E5628"/>
    <w:rsid w:val="001E70D6"/>
    <w:rsid w:val="001F04E8"/>
    <w:rsid w:val="001F0E85"/>
    <w:rsid w:val="001F281A"/>
    <w:rsid w:val="001F32D3"/>
    <w:rsid w:val="001F3FBE"/>
    <w:rsid w:val="001F4405"/>
    <w:rsid w:val="001F4D96"/>
    <w:rsid w:val="001F53ED"/>
    <w:rsid w:val="001F632D"/>
    <w:rsid w:val="001F668D"/>
    <w:rsid w:val="001F6847"/>
    <w:rsid w:val="001F6BDE"/>
    <w:rsid w:val="001F6C95"/>
    <w:rsid w:val="001F724A"/>
    <w:rsid w:val="001F72D0"/>
    <w:rsid w:val="001F785F"/>
    <w:rsid w:val="001F7FC0"/>
    <w:rsid w:val="002018A3"/>
    <w:rsid w:val="0020207F"/>
    <w:rsid w:val="0020249C"/>
    <w:rsid w:val="00202B5A"/>
    <w:rsid w:val="00204DA4"/>
    <w:rsid w:val="00204E69"/>
    <w:rsid w:val="00205D3B"/>
    <w:rsid w:val="00205DAD"/>
    <w:rsid w:val="00207998"/>
    <w:rsid w:val="00207B4D"/>
    <w:rsid w:val="002100CD"/>
    <w:rsid w:val="00210C01"/>
    <w:rsid w:val="00211586"/>
    <w:rsid w:val="00211923"/>
    <w:rsid w:val="002126B6"/>
    <w:rsid w:val="00212F52"/>
    <w:rsid w:val="00213D8D"/>
    <w:rsid w:val="002161E3"/>
    <w:rsid w:val="00216BC7"/>
    <w:rsid w:val="002172AC"/>
    <w:rsid w:val="00217398"/>
    <w:rsid w:val="00217943"/>
    <w:rsid w:val="002203C2"/>
    <w:rsid w:val="00220891"/>
    <w:rsid w:val="00220D7D"/>
    <w:rsid w:val="00221F05"/>
    <w:rsid w:val="00222230"/>
    <w:rsid w:val="00222525"/>
    <w:rsid w:val="00222535"/>
    <w:rsid w:val="002225BF"/>
    <w:rsid w:val="002229CF"/>
    <w:rsid w:val="00223815"/>
    <w:rsid w:val="0022408A"/>
    <w:rsid w:val="002240B7"/>
    <w:rsid w:val="002240E4"/>
    <w:rsid w:val="002241EA"/>
    <w:rsid w:val="002243BA"/>
    <w:rsid w:val="00224559"/>
    <w:rsid w:val="00225637"/>
    <w:rsid w:val="0022749E"/>
    <w:rsid w:val="00227A42"/>
    <w:rsid w:val="00230182"/>
    <w:rsid w:val="00230347"/>
    <w:rsid w:val="00230457"/>
    <w:rsid w:val="00230B79"/>
    <w:rsid w:val="002311E6"/>
    <w:rsid w:val="00231473"/>
    <w:rsid w:val="00231F57"/>
    <w:rsid w:val="00232B4B"/>
    <w:rsid w:val="00234122"/>
    <w:rsid w:val="00234D1A"/>
    <w:rsid w:val="002370B2"/>
    <w:rsid w:val="00237762"/>
    <w:rsid w:val="00237901"/>
    <w:rsid w:val="00237A0F"/>
    <w:rsid w:val="0024018F"/>
    <w:rsid w:val="00240FF3"/>
    <w:rsid w:val="00243C64"/>
    <w:rsid w:val="002453AA"/>
    <w:rsid w:val="00245A53"/>
    <w:rsid w:val="002462A7"/>
    <w:rsid w:val="0024639D"/>
    <w:rsid w:val="00246B49"/>
    <w:rsid w:val="0024766C"/>
    <w:rsid w:val="00247AEB"/>
    <w:rsid w:val="002504EF"/>
    <w:rsid w:val="0025152F"/>
    <w:rsid w:val="00251662"/>
    <w:rsid w:val="00251828"/>
    <w:rsid w:val="00252324"/>
    <w:rsid w:val="0025233A"/>
    <w:rsid w:val="00252368"/>
    <w:rsid w:val="00252583"/>
    <w:rsid w:val="00252ED2"/>
    <w:rsid w:val="00252F57"/>
    <w:rsid w:val="00252F68"/>
    <w:rsid w:val="00253273"/>
    <w:rsid w:val="002537FA"/>
    <w:rsid w:val="00253954"/>
    <w:rsid w:val="00253ED7"/>
    <w:rsid w:val="00253F0F"/>
    <w:rsid w:val="00254081"/>
    <w:rsid w:val="002567E1"/>
    <w:rsid w:val="0025690E"/>
    <w:rsid w:val="00256A50"/>
    <w:rsid w:val="002604BE"/>
    <w:rsid w:val="0026074C"/>
    <w:rsid w:val="002615B9"/>
    <w:rsid w:val="0026270C"/>
    <w:rsid w:val="002646C3"/>
    <w:rsid w:val="0026474C"/>
    <w:rsid w:val="00264EDD"/>
    <w:rsid w:val="00265671"/>
    <w:rsid w:val="0026612F"/>
    <w:rsid w:val="0026720F"/>
    <w:rsid w:val="00267446"/>
    <w:rsid w:val="00267B54"/>
    <w:rsid w:val="00270911"/>
    <w:rsid w:val="002722A8"/>
    <w:rsid w:val="00272725"/>
    <w:rsid w:val="002728FC"/>
    <w:rsid w:val="00272DB7"/>
    <w:rsid w:val="00272E94"/>
    <w:rsid w:val="00273497"/>
    <w:rsid w:val="0027473E"/>
    <w:rsid w:val="0027478F"/>
    <w:rsid w:val="00274E04"/>
    <w:rsid w:val="00275368"/>
    <w:rsid w:val="00275D50"/>
    <w:rsid w:val="0027643F"/>
    <w:rsid w:val="002804DE"/>
    <w:rsid w:val="002805A9"/>
    <w:rsid w:val="002807C4"/>
    <w:rsid w:val="002807C8"/>
    <w:rsid w:val="00280DED"/>
    <w:rsid w:val="00280F68"/>
    <w:rsid w:val="00281EB2"/>
    <w:rsid w:val="002822B0"/>
    <w:rsid w:val="002832FD"/>
    <w:rsid w:val="002850B3"/>
    <w:rsid w:val="00285605"/>
    <w:rsid w:val="00285C7D"/>
    <w:rsid w:val="00285E46"/>
    <w:rsid w:val="00285FE7"/>
    <w:rsid w:val="002860A3"/>
    <w:rsid w:val="00287BD4"/>
    <w:rsid w:val="00287F6C"/>
    <w:rsid w:val="0029004F"/>
    <w:rsid w:val="002913C1"/>
    <w:rsid w:val="002915C7"/>
    <w:rsid w:val="00291C41"/>
    <w:rsid w:val="00293136"/>
    <w:rsid w:val="0029325C"/>
    <w:rsid w:val="00293A56"/>
    <w:rsid w:val="00293D13"/>
    <w:rsid w:val="00294258"/>
    <w:rsid w:val="002948DA"/>
    <w:rsid w:val="0029550C"/>
    <w:rsid w:val="00295BD0"/>
    <w:rsid w:val="002962BD"/>
    <w:rsid w:val="00297D99"/>
    <w:rsid w:val="002A0430"/>
    <w:rsid w:val="002A0934"/>
    <w:rsid w:val="002A0A2D"/>
    <w:rsid w:val="002A19DD"/>
    <w:rsid w:val="002A1FC5"/>
    <w:rsid w:val="002A2392"/>
    <w:rsid w:val="002A37FC"/>
    <w:rsid w:val="002A4E1B"/>
    <w:rsid w:val="002A5547"/>
    <w:rsid w:val="002A5988"/>
    <w:rsid w:val="002A5FD9"/>
    <w:rsid w:val="002A6CBE"/>
    <w:rsid w:val="002A6FDE"/>
    <w:rsid w:val="002A71BD"/>
    <w:rsid w:val="002A7205"/>
    <w:rsid w:val="002A75B8"/>
    <w:rsid w:val="002A78A8"/>
    <w:rsid w:val="002B0E9A"/>
    <w:rsid w:val="002B1BA4"/>
    <w:rsid w:val="002B1D64"/>
    <w:rsid w:val="002B371F"/>
    <w:rsid w:val="002B3E5F"/>
    <w:rsid w:val="002B44E9"/>
    <w:rsid w:val="002B476A"/>
    <w:rsid w:val="002B4CEA"/>
    <w:rsid w:val="002B55D8"/>
    <w:rsid w:val="002B63EA"/>
    <w:rsid w:val="002B6EDD"/>
    <w:rsid w:val="002C097C"/>
    <w:rsid w:val="002C1680"/>
    <w:rsid w:val="002C1993"/>
    <w:rsid w:val="002C27BF"/>
    <w:rsid w:val="002C3A2C"/>
    <w:rsid w:val="002C3D01"/>
    <w:rsid w:val="002C4A29"/>
    <w:rsid w:val="002C520C"/>
    <w:rsid w:val="002C52AE"/>
    <w:rsid w:val="002C7B45"/>
    <w:rsid w:val="002C7CF5"/>
    <w:rsid w:val="002C7E35"/>
    <w:rsid w:val="002C7F49"/>
    <w:rsid w:val="002D023F"/>
    <w:rsid w:val="002D19A2"/>
    <w:rsid w:val="002D2970"/>
    <w:rsid w:val="002D2E71"/>
    <w:rsid w:val="002D46CC"/>
    <w:rsid w:val="002D4A16"/>
    <w:rsid w:val="002D53AE"/>
    <w:rsid w:val="002D5551"/>
    <w:rsid w:val="002D5B6C"/>
    <w:rsid w:val="002D5DA7"/>
    <w:rsid w:val="002D6DCB"/>
    <w:rsid w:val="002D7093"/>
    <w:rsid w:val="002D7C63"/>
    <w:rsid w:val="002E0195"/>
    <w:rsid w:val="002E0FFA"/>
    <w:rsid w:val="002E1075"/>
    <w:rsid w:val="002E1A9B"/>
    <w:rsid w:val="002E2134"/>
    <w:rsid w:val="002E22CA"/>
    <w:rsid w:val="002E25AE"/>
    <w:rsid w:val="002E2BB6"/>
    <w:rsid w:val="002E2E19"/>
    <w:rsid w:val="002E2E32"/>
    <w:rsid w:val="002E36D8"/>
    <w:rsid w:val="002E3BB3"/>
    <w:rsid w:val="002E5033"/>
    <w:rsid w:val="002E5258"/>
    <w:rsid w:val="002E58A0"/>
    <w:rsid w:val="002E654A"/>
    <w:rsid w:val="002E67A6"/>
    <w:rsid w:val="002E67FF"/>
    <w:rsid w:val="002E69DB"/>
    <w:rsid w:val="002E6A5B"/>
    <w:rsid w:val="002E7CC5"/>
    <w:rsid w:val="002E7FCA"/>
    <w:rsid w:val="002F0A39"/>
    <w:rsid w:val="002F0FBC"/>
    <w:rsid w:val="002F1162"/>
    <w:rsid w:val="002F2DD2"/>
    <w:rsid w:val="002F2F63"/>
    <w:rsid w:val="002F3436"/>
    <w:rsid w:val="002F3A6A"/>
    <w:rsid w:val="002F3C1B"/>
    <w:rsid w:val="002F3C82"/>
    <w:rsid w:val="002F4774"/>
    <w:rsid w:val="002F4785"/>
    <w:rsid w:val="002F5BFE"/>
    <w:rsid w:val="002F5F45"/>
    <w:rsid w:val="002F7C18"/>
    <w:rsid w:val="002F7F5F"/>
    <w:rsid w:val="003005CA"/>
    <w:rsid w:val="0030090B"/>
    <w:rsid w:val="00300AD8"/>
    <w:rsid w:val="00300E79"/>
    <w:rsid w:val="00301174"/>
    <w:rsid w:val="003014A6"/>
    <w:rsid w:val="00301AF8"/>
    <w:rsid w:val="003028F2"/>
    <w:rsid w:val="00302E44"/>
    <w:rsid w:val="0030451B"/>
    <w:rsid w:val="003051C4"/>
    <w:rsid w:val="00305BE9"/>
    <w:rsid w:val="00307588"/>
    <w:rsid w:val="0030780A"/>
    <w:rsid w:val="0031000F"/>
    <w:rsid w:val="003107A6"/>
    <w:rsid w:val="00310BE4"/>
    <w:rsid w:val="00311088"/>
    <w:rsid w:val="003115B8"/>
    <w:rsid w:val="00311A87"/>
    <w:rsid w:val="00311AAD"/>
    <w:rsid w:val="00312071"/>
    <w:rsid w:val="00312512"/>
    <w:rsid w:val="00312613"/>
    <w:rsid w:val="00312C53"/>
    <w:rsid w:val="003141DA"/>
    <w:rsid w:val="003141E1"/>
    <w:rsid w:val="003157CE"/>
    <w:rsid w:val="003162F1"/>
    <w:rsid w:val="00316521"/>
    <w:rsid w:val="00316663"/>
    <w:rsid w:val="003166F6"/>
    <w:rsid w:val="00316705"/>
    <w:rsid w:val="00316FB6"/>
    <w:rsid w:val="003171A5"/>
    <w:rsid w:val="00321692"/>
    <w:rsid w:val="003217C5"/>
    <w:rsid w:val="0032435D"/>
    <w:rsid w:val="0032441C"/>
    <w:rsid w:val="0032601F"/>
    <w:rsid w:val="003267E5"/>
    <w:rsid w:val="0032726E"/>
    <w:rsid w:val="003273D0"/>
    <w:rsid w:val="00327ABB"/>
    <w:rsid w:val="003301CE"/>
    <w:rsid w:val="003302F5"/>
    <w:rsid w:val="003303D9"/>
    <w:rsid w:val="00331533"/>
    <w:rsid w:val="0033245A"/>
    <w:rsid w:val="00332785"/>
    <w:rsid w:val="003327C2"/>
    <w:rsid w:val="00333891"/>
    <w:rsid w:val="00333F7E"/>
    <w:rsid w:val="00334779"/>
    <w:rsid w:val="003347E0"/>
    <w:rsid w:val="00334A63"/>
    <w:rsid w:val="00335597"/>
    <w:rsid w:val="00335A1E"/>
    <w:rsid w:val="00335F49"/>
    <w:rsid w:val="00335FBF"/>
    <w:rsid w:val="0033737B"/>
    <w:rsid w:val="0033743F"/>
    <w:rsid w:val="003378D7"/>
    <w:rsid w:val="00340475"/>
    <w:rsid w:val="00341B46"/>
    <w:rsid w:val="003422FF"/>
    <w:rsid w:val="00343C1F"/>
    <w:rsid w:val="00343D5D"/>
    <w:rsid w:val="0034443F"/>
    <w:rsid w:val="00345CCF"/>
    <w:rsid w:val="003464C2"/>
    <w:rsid w:val="003468F8"/>
    <w:rsid w:val="0035076D"/>
    <w:rsid w:val="00350F89"/>
    <w:rsid w:val="003511F4"/>
    <w:rsid w:val="003514B3"/>
    <w:rsid w:val="00351D1C"/>
    <w:rsid w:val="003528DB"/>
    <w:rsid w:val="00353679"/>
    <w:rsid w:val="0035391B"/>
    <w:rsid w:val="00353F7E"/>
    <w:rsid w:val="0035405A"/>
    <w:rsid w:val="003548F1"/>
    <w:rsid w:val="0035546F"/>
    <w:rsid w:val="00355900"/>
    <w:rsid w:val="00356016"/>
    <w:rsid w:val="0035658D"/>
    <w:rsid w:val="0035721C"/>
    <w:rsid w:val="00357401"/>
    <w:rsid w:val="00360107"/>
    <w:rsid w:val="003608C7"/>
    <w:rsid w:val="003612A5"/>
    <w:rsid w:val="00361860"/>
    <w:rsid w:val="003623CB"/>
    <w:rsid w:val="00362938"/>
    <w:rsid w:val="00362D32"/>
    <w:rsid w:val="00364251"/>
    <w:rsid w:val="00364F87"/>
    <w:rsid w:val="003656A0"/>
    <w:rsid w:val="00366887"/>
    <w:rsid w:val="003668AD"/>
    <w:rsid w:val="00366D3F"/>
    <w:rsid w:val="00366E1B"/>
    <w:rsid w:val="0036735A"/>
    <w:rsid w:val="003675C0"/>
    <w:rsid w:val="003677DA"/>
    <w:rsid w:val="00367A1E"/>
    <w:rsid w:val="00367BB2"/>
    <w:rsid w:val="003703A1"/>
    <w:rsid w:val="00370AF4"/>
    <w:rsid w:val="0037147B"/>
    <w:rsid w:val="00372464"/>
    <w:rsid w:val="003724A0"/>
    <w:rsid w:val="003725D9"/>
    <w:rsid w:val="003725F0"/>
    <w:rsid w:val="003731E4"/>
    <w:rsid w:val="0037343D"/>
    <w:rsid w:val="00376382"/>
    <w:rsid w:val="00376848"/>
    <w:rsid w:val="003771AC"/>
    <w:rsid w:val="00377A32"/>
    <w:rsid w:val="00380184"/>
    <w:rsid w:val="0038021F"/>
    <w:rsid w:val="00382220"/>
    <w:rsid w:val="00382735"/>
    <w:rsid w:val="00382B08"/>
    <w:rsid w:val="003836B7"/>
    <w:rsid w:val="00383A87"/>
    <w:rsid w:val="00383BC4"/>
    <w:rsid w:val="003841FE"/>
    <w:rsid w:val="0038477D"/>
    <w:rsid w:val="00384A78"/>
    <w:rsid w:val="00385142"/>
    <w:rsid w:val="0038565F"/>
    <w:rsid w:val="00386B4B"/>
    <w:rsid w:val="00386FDF"/>
    <w:rsid w:val="00387C19"/>
    <w:rsid w:val="00391304"/>
    <w:rsid w:val="0039196D"/>
    <w:rsid w:val="00391A22"/>
    <w:rsid w:val="00391C4D"/>
    <w:rsid w:val="00391D78"/>
    <w:rsid w:val="003923AE"/>
    <w:rsid w:val="0039302F"/>
    <w:rsid w:val="0039352D"/>
    <w:rsid w:val="00393BBC"/>
    <w:rsid w:val="00393ED1"/>
    <w:rsid w:val="0039409B"/>
    <w:rsid w:val="00395239"/>
    <w:rsid w:val="0039526C"/>
    <w:rsid w:val="00396528"/>
    <w:rsid w:val="003965F7"/>
    <w:rsid w:val="00397DC2"/>
    <w:rsid w:val="003A0C20"/>
    <w:rsid w:val="003A0CE0"/>
    <w:rsid w:val="003A0D4E"/>
    <w:rsid w:val="003A0FD8"/>
    <w:rsid w:val="003A1ED9"/>
    <w:rsid w:val="003A1EFC"/>
    <w:rsid w:val="003A2337"/>
    <w:rsid w:val="003A2ACC"/>
    <w:rsid w:val="003A2BD1"/>
    <w:rsid w:val="003A2CF7"/>
    <w:rsid w:val="003A49E3"/>
    <w:rsid w:val="003A4B3B"/>
    <w:rsid w:val="003A5440"/>
    <w:rsid w:val="003A5ADF"/>
    <w:rsid w:val="003A63F4"/>
    <w:rsid w:val="003A7DBA"/>
    <w:rsid w:val="003B0A1E"/>
    <w:rsid w:val="003B0D42"/>
    <w:rsid w:val="003B1245"/>
    <w:rsid w:val="003B23A4"/>
    <w:rsid w:val="003B2A9A"/>
    <w:rsid w:val="003B3C7E"/>
    <w:rsid w:val="003B40D0"/>
    <w:rsid w:val="003B4BE1"/>
    <w:rsid w:val="003B59C5"/>
    <w:rsid w:val="003B60EB"/>
    <w:rsid w:val="003B69EB"/>
    <w:rsid w:val="003C0A2D"/>
    <w:rsid w:val="003C220E"/>
    <w:rsid w:val="003C250F"/>
    <w:rsid w:val="003C34A3"/>
    <w:rsid w:val="003C37E9"/>
    <w:rsid w:val="003C3BD2"/>
    <w:rsid w:val="003C5AD8"/>
    <w:rsid w:val="003C65B6"/>
    <w:rsid w:val="003C6E7A"/>
    <w:rsid w:val="003C6F31"/>
    <w:rsid w:val="003C73FF"/>
    <w:rsid w:val="003C794E"/>
    <w:rsid w:val="003C795B"/>
    <w:rsid w:val="003C7B72"/>
    <w:rsid w:val="003D009F"/>
    <w:rsid w:val="003D074A"/>
    <w:rsid w:val="003D0F5D"/>
    <w:rsid w:val="003D118F"/>
    <w:rsid w:val="003D137F"/>
    <w:rsid w:val="003D3309"/>
    <w:rsid w:val="003D3671"/>
    <w:rsid w:val="003D39C5"/>
    <w:rsid w:val="003D4BAF"/>
    <w:rsid w:val="003D5423"/>
    <w:rsid w:val="003D59D6"/>
    <w:rsid w:val="003D64D6"/>
    <w:rsid w:val="003D6685"/>
    <w:rsid w:val="003D705B"/>
    <w:rsid w:val="003D75D9"/>
    <w:rsid w:val="003D7BF5"/>
    <w:rsid w:val="003E020C"/>
    <w:rsid w:val="003E135D"/>
    <w:rsid w:val="003E15D8"/>
    <w:rsid w:val="003E2BAF"/>
    <w:rsid w:val="003E3B59"/>
    <w:rsid w:val="003E42BE"/>
    <w:rsid w:val="003E4646"/>
    <w:rsid w:val="003E4A69"/>
    <w:rsid w:val="003E5B19"/>
    <w:rsid w:val="003E5BB3"/>
    <w:rsid w:val="003E5BBD"/>
    <w:rsid w:val="003E5C04"/>
    <w:rsid w:val="003E7088"/>
    <w:rsid w:val="003E72C4"/>
    <w:rsid w:val="003F1455"/>
    <w:rsid w:val="003F1C3D"/>
    <w:rsid w:val="003F1CEA"/>
    <w:rsid w:val="003F1F0B"/>
    <w:rsid w:val="003F25B2"/>
    <w:rsid w:val="003F271C"/>
    <w:rsid w:val="003F3047"/>
    <w:rsid w:val="003F31B7"/>
    <w:rsid w:val="003F3EB1"/>
    <w:rsid w:val="003F4494"/>
    <w:rsid w:val="00400779"/>
    <w:rsid w:val="00400B83"/>
    <w:rsid w:val="00400F89"/>
    <w:rsid w:val="00401045"/>
    <w:rsid w:val="00401404"/>
    <w:rsid w:val="00401C34"/>
    <w:rsid w:val="0040291C"/>
    <w:rsid w:val="004032DB"/>
    <w:rsid w:val="004032F5"/>
    <w:rsid w:val="00404756"/>
    <w:rsid w:val="00404E38"/>
    <w:rsid w:val="00405034"/>
    <w:rsid w:val="00405869"/>
    <w:rsid w:val="00405B1B"/>
    <w:rsid w:val="004065C2"/>
    <w:rsid w:val="004066C3"/>
    <w:rsid w:val="004067A1"/>
    <w:rsid w:val="00406FEC"/>
    <w:rsid w:val="004070FB"/>
    <w:rsid w:val="00407720"/>
    <w:rsid w:val="0041068D"/>
    <w:rsid w:val="004108EE"/>
    <w:rsid w:val="00410AF6"/>
    <w:rsid w:val="00411CC7"/>
    <w:rsid w:val="00411F81"/>
    <w:rsid w:val="00412805"/>
    <w:rsid w:val="0041382D"/>
    <w:rsid w:val="0041423D"/>
    <w:rsid w:val="004144CA"/>
    <w:rsid w:val="00415275"/>
    <w:rsid w:val="00416542"/>
    <w:rsid w:val="00416C95"/>
    <w:rsid w:val="00416E20"/>
    <w:rsid w:val="00417175"/>
    <w:rsid w:val="0041764B"/>
    <w:rsid w:val="0042000C"/>
    <w:rsid w:val="004205A4"/>
    <w:rsid w:val="0042098A"/>
    <w:rsid w:val="00420E51"/>
    <w:rsid w:val="004210E2"/>
    <w:rsid w:val="004215AC"/>
    <w:rsid w:val="004216A4"/>
    <w:rsid w:val="0042319C"/>
    <w:rsid w:val="00424314"/>
    <w:rsid w:val="00424569"/>
    <w:rsid w:val="00424D31"/>
    <w:rsid w:val="004252D6"/>
    <w:rsid w:val="00426851"/>
    <w:rsid w:val="00427C0E"/>
    <w:rsid w:val="00427E7A"/>
    <w:rsid w:val="00430180"/>
    <w:rsid w:val="00430AC5"/>
    <w:rsid w:val="004313C1"/>
    <w:rsid w:val="00431617"/>
    <w:rsid w:val="00431BDE"/>
    <w:rsid w:val="004321C4"/>
    <w:rsid w:val="0043350E"/>
    <w:rsid w:val="00433BAF"/>
    <w:rsid w:val="00434169"/>
    <w:rsid w:val="00435261"/>
    <w:rsid w:val="004352FE"/>
    <w:rsid w:val="004353A7"/>
    <w:rsid w:val="00435F30"/>
    <w:rsid w:val="00437163"/>
    <w:rsid w:val="00437305"/>
    <w:rsid w:val="0044033D"/>
    <w:rsid w:val="00442F7A"/>
    <w:rsid w:val="00443540"/>
    <w:rsid w:val="00444111"/>
    <w:rsid w:val="004442AB"/>
    <w:rsid w:val="00444334"/>
    <w:rsid w:val="0044483E"/>
    <w:rsid w:val="00446C39"/>
    <w:rsid w:val="00447671"/>
    <w:rsid w:val="004500DC"/>
    <w:rsid w:val="004504F5"/>
    <w:rsid w:val="00451897"/>
    <w:rsid w:val="00451E74"/>
    <w:rsid w:val="00453136"/>
    <w:rsid w:val="00454FFB"/>
    <w:rsid w:val="004552D2"/>
    <w:rsid w:val="004553F3"/>
    <w:rsid w:val="00455747"/>
    <w:rsid w:val="00456411"/>
    <w:rsid w:val="0045653D"/>
    <w:rsid w:val="004566A4"/>
    <w:rsid w:val="00456882"/>
    <w:rsid w:val="00457483"/>
    <w:rsid w:val="00457A11"/>
    <w:rsid w:val="00457F99"/>
    <w:rsid w:val="0046036C"/>
    <w:rsid w:val="00460682"/>
    <w:rsid w:val="004609FB"/>
    <w:rsid w:val="00460D7B"/>
    <w:rsid w:val="0046215D"/>
    <w:rsid w:val="004623B7"/>
    <w:rsid w:val="0046386D"/>
    <w:rsid w:val="00464595"/>
    <w:rsid w:val="0046507B"/>
    <w:rsid w:val="0046522D"/>
    <w:rsid w:val="00465419"/>
    <w:rsid w:val="00465487"/>
    <w:rsid w:val="00466316"/>
    <w:rsid w:val="0046716C"/>
    <w:rsid w:val="00467911"/>
    <w:rsid w:val="00467924"/>
    <w:rsid w:val="0047070A"/>
    <w:rsid w:val="004709ED"/>
    <w:rsid w:val="00470DD2"/>
    <w:rsid w:val="00471140"/>
    <w:rsid w:val="00471572"/>
    <w:rsid w:val="00471949"/>
    <w:rsid w:val="0047259A"/>
    <w:rsid w:val="00472CE7"/>
    <w:rsid w:val="0047309C"/>
    <w:rsid w:val="004732C2"/>
    <w:rsid w:val="004733A2"/>
    <w:rsid w:val="004740EB"/>
    <w:rsid w:val="00475EE0"/>
    <w:rsid w:val="0047602B"/>
    <w:rsid w:val="00476CE6"/>
    <w:rsid w:val="00476D50"/>
    <w:rsid w:val="00477C22"/>
    <w:rsid w:val="00480214"/>
    <w:rsid w:val="00480490"/>
    <w:rsid w:val="00482449"/>
    <w:rsid w:val="0048248C"/>
    <w:rsid w:val="00482781"/>
    <w:rsid w:val="0048502D"/>
    <w:rsid w:val="00485096"/>
    <w:rsid w:val="00486268"/>
    <w:rsid w:val="004862CE"/>
    <w:rsid w:val="004863E2"/>
    <w:rsid w:val="00487C57"/>
    <w:rsid w:val="00490574"/>
    <w:rsid w:val="004905E0"/>
    <w:rsid w:val="004913DF"/>
    <w:rsid w:val="00491CB5"/>
    <w:rsid w:val="00491FDB"/>
    <w:rsid w:val="004924BF"/>
    <w:rsid w:val="0049255C"/>
    <w:rsid w:val="0049448B"/>
    <w:rsid w:val="00494D5F"/>
    <w:rsid w:val="004955F2"/>
    <w:rsid w:val="00496631"/>
    <w:rsid w:val="00497A95"/>
    <w:rsid w:val="00497AD0"/>
    <w:rsid w:val="004A1017"/>
    <w:rsid w:val="004A1A3C"/>
    <w:rsid w:val="004A1F9E"/>
    <w:rsid w:val="004A289A"/>
    <w:rsid w:val="004A2B78"/>
    <w:rsid w:val="004A2F1B"/>
    <w:rsid w:val="004A41CA"/>
    <w:rsid w:val="004A452F"/>
    <w:rsid w:val="004A60E8"/>
    <w:rsid w:val="004A649D"/>
    <w:rsid w:val="004A6B3D"/>
    <w:rsid w:val="004A7A10"/>
    <w:rsid w:val="004B0F75"/>
    <w:rsid w:val="004B2D53"/>
    <w:rsid w:val="004B30EC"/>
    <w:rsid w:val="004B44A6"/>
    <w:rsid w:val="004B4DDA"/>
    <w:rsid w:val="004B4FB6"/>
    <w:rsid w:val="004B5C2E"/>
    <w:rsid w:val="004B5F59"/>
    <w:rsid w:val="004B6B1B"/>
    <w:rsid w:val="004B74DD"/>
    <w:rsid w:val="004B76A1"/>
    <w:rsid w:val="004C0199"/>
    <w:rsid w:val="004C08E0"/>
    <w:rsid w:val="004C11CE"/>
    <w:rsid w:val="004C17B9"/>
    <w:rsid w:val="004C1D8A"/>
    <w:rsid w:val="004C1D8F"/>
    <w:rsid w:val="004C2DAF"/>
    <w:rsid w:val="004C3FE1"/>
    <w:rsid w:val="004C45E8"/>
    <w:rsid w:val="004C4787"/>
    <w:rsid w:val="004C4EBD"/>
    <w:rsid w:val="004C5757"/>
    <w:rsid w:val="004C6E54"/>
    <w:rsid w:val="004C7336"/>
    <w:rsid w:val="004C74ED"/>
    <w:rsid w:val="004C79D1"/>
    <w:rsid w:val="004D0F06"/>
    <w:rsid w:val="004D1775"/>
    <w:rsid w:val="004D1915"/>
    <w:rsid w:val="004D1B99"/>
    <w:rsid w:val="004D23D1"/>
    <w:rsid w:val="004D2580"/>
    <w:rsid w:val="004D2C88"/>
    <w:rsid w:val="004D525C"/>
    <w:rsid w:val="004D6690"/>
    <w:rsid w:val="004D69FD"/>
    <w:rsid w:val="004D6B40"/>
    <w:rsid w:val="004D6E13"/>
    <w:rsid w:val="004D6E23"/>
    <w:rsid w:val="004D6F79"/>
    <w:rsid w:val="004D73CD"/>
    <w:rsid w:val="004E0944"/>
    <w:rsid w:val="004E10EF"/>
    <w:rsid w:val="004E1F08"/>
    <w:rsid w:val="004E21C2"/>
    <w:rsid w:val="004E269E"/>
    <w:rsid w:val="004E2781"/>
    <w:rsid w:val="004E323B"/>
    <w:rsid w:val="004E358A"/>
    <w:rsid w:val="004E476D"/>
    <w:rsid w:val="004E5495"/>
    <w:rsid w:val="004E54CA"/>
    <w:rsid w:val="004E5B8E"/>
    <w:rsid w:val="004E5E21"/>
    <w:rsid w:val="004E614B"/>
    <w:rsid w:val="004E61F2"/>
    <w:rsid w:val="004E6216"/>
    <w:rsid w:val="004E6EC1"/>
    <w:rsid w:val="004E767B"/>
    <w:rsid w:val="004F04C2"/>
    <w:rsid w:val="004F0838"/>
    <w:rsid w:val="004F0EDC"/>
    <w:rsid w:val="004F0FDE"/>
    <w:rsid w:val="004F1E41"/>
    <w:rsid w:val="004F1F28"/>
    <w:rsid w:val="004F2197"/>
    <w:rsid w:val="004F2293"/>
    <w:rsid w:val="004F243E"/>
    <w:rsid w:val="004F3D66"/>
    <w:rsid w:val="004F467F"/>
    <w:rsid w:val="004F6A3D"/>
    <w:rsid w:val="004F6AD7"/>
    <w:rsid w:val="004F7571"/>
    <w:rsid w:val="004F7599"/>
    <w:rsid w:val="004F75DF"/>
    <w:rsid w:val="005017D8"/>
    <w:rsid w:val="0050282C"/>
    <w:rsid w:val="005032C2"/>
    <w:rsid w:val="005033B0"/>
    <w:rsid w:val="00503B11"/>
    <w:rsid w:val="00503B26"/>
    <w:rsid w:val="00504CA7"/>
    <w:rsid w:val="005050CF"/>
    <w:rsid w:val="005059DD"/>
    <w:rsid w:val="005060D1"/>
    <w:rsid w:val="00506281"/>
    <w:rsid w:val="00506687"/>
    <w:rsid w:val="0050752E"/>
    <w:rsid w:val="005103D9"/>
    <w:rsid w:val="005112E9"/>
    <w:rsid w:val="005115E3"/>
    <w:rsid w:val="00511798"/>
    <w:rsid w:val="00511AD1"/>
    <w:rsid w:val="005129D5"/>
    <w:rsid w:val="00512AD7"/>
    <w:rsid w:val="00513201"/>
    <w:rsid w:val="00513E37"/>
    <w:rsid w:val="00513EAA"/>
    <w:rsid w:val="00514C85"/>
    <w:rsid w:val="00514EE0"/>
    <w:rsid w:val="00514FA1"/>
    <w:rsid w:val="00515032"/>
    <w:rsid w:val="005159C1"/>
    <w:rsid w:val="00515B4F"/>
    <w:rsid w:val="0051616D"/>
    <w:rsid w:val="00516A7E"/>
    <w:rsid w:val="0051769C"/>
    <w:rsid w:val="00520420"/>
    <w:rsid w:val="0052095E"/>
    <w:rsid w:val="005215C7"/>
    <w:rsid w:val="00521CA4"/>
    <w:rsid w:val="00522454"/>
    <w:rsid w:val="00522D2F"/>
    <w:rsid w:val="0052344F"/>
    <w:rsid w:val="00523CA7"/>
    <w:rsid w:val="00524ABE"/>
    <w:rsid w:val="00524B26"/>
    <w:rsid w:val="00524FC1"/>
    <w:rsid w:val="0052539B"/>
    <w:rsid w:val="005254AB"/>
    <w:rsid w:val="00525DF5"/>
    <w:rsid w:val="00526846"/>
    <w:rsid w:val="00527F35"/>
    <w:rsid w:val="0053093C"/>
    <w:rsid w:val="0053126E"/>
    <w:rsid w:val="005319B6"/>
    <w:rsid w:val="00532369"/>
    <w:rsid w:val="00532D8B"/>
    <w:rsid w:val="00533AD1"/>
    <w:rsid w:val="00533B47"/>
    <w:rsid w:val="00533D30"/>
    <w:rsid w:val="0053419B"/>
    <w:rsid w:val="005342DA"/>
    <w:rsid w:val="0053446D"/>
    <w:rsid w:val="00534616"/>
    <w:rsid w:val="0053575F"/>
    <w:rsid w:val="00535BDD"/>
    <w:rsid w:val="00535FB3"/>
    <w:rsid w:val="00536450"/>
    <w:rsid w:val="00536902"/>
    <w:rsid w:val="0053779F"/>
    <w:rsid w:val="00541129"/>
    <w:rsid w:val="0054169E"/>
    <w:rsid w:val="00541CB7"/>
    <w:rsid w:val="005424F2"/>
    <w:rsid w:val="0054354F"/>
    <w:rsid w:val="0054375D"/>
    <w:rsid w:val="00543BE2"/>
    <w:rsid w:val="00544CD2"/>
    <w:rsid w:val="005457A2"/>
    <w:rsid w:val="00545DBC"/>
    <w:rsid w:val="00547359"/>
    <w:rsid w:val="005475BE"/>
    <w:rsid w:val="00547BED"/>
    <w:rsid w:val="00547FAE"/>
    <w:rsid w:val="005505A1"/>
    <w:rsid w:val="00550A87"/>
    <w:rsid w:val="00550D3E"/>
    <w:rsid w:val="00551129"/>
    <w:rsid w:val="005521D3"/>
    <w:rsid w:val="005529D0"/>
    <w:rsid w:val="00552F0D"/>
    <w:rsid w:val="00553F84"/>
    <w:rsid w:val="00554065"/>
    <w:rsid w:val="00555434"/>
    <w:rsid w:val="00556534"/>
    <w:rsid w:val="005579F8"/>
    <w:rsid w:val="00560F46"/>
    <w:rsid w:val="0056205E"/>
    <w:rsid w:val="00562121"/>
    <w:rsid w:val="00562812"/>
    <w:rsid w:val="00562F5C"/>
    <w:rsid w:val="005630E0"/>
    <w:rsid w:val="00563BB1"/>
    <w:rsid w:val="00564602"/>
    <w:rsid w:val="0056555C"/>
    <w:rsid w:val="00566A21"/>
    <w:rsid w:val="00566BF1"/>
    <w:rsid w:val="0057019F"/>
    <w:rsid w:val="00570420"/>
    <w:rsid w:val="00570ED1"/>
    <w:rsid w:val="00570ED6"/>
    <w:rsid w:val="00571DC7"/>
    <w:rsid w:val="00571F1B"/>
    <w:rsid w:val="00572518"/>
    <w:rsid w:val="005733A7"/>
    <w:rsid w:val="0057371E"/>
    <w:rsid w:val="00574591"/>
    <w:rsid w:val="00574BF0"/>
    <w:rsid w:val="00574D47"/>
    <w:rsid w:val="00574FDE"/>
    <w:rsid w:val="0057515B"/>
    <w:rsid w:val="00575FC3"/>
    <w:rsid w:val="00577599"/>
    <w:rsid w:val="00581B43"/>
    <w:rsid w:val="00582692"/>
    <w:rsid w:val="0058282D"/>
    <w:rsid w:val="00583033"/>
    <w:rsid w:val="005830F2"/>
    <w:rsid w:val="005830F5"/>
    <w:rsid w:val="005846C6"/>
    <w:rsid w:val="00584B79"/>
    <w:rsid w:val="005850DC"/>
    <w:rsid w:val="005853C4"/>
    <w:rsid w:val="005859F0"/>
    <w:rsid w:val="005861B7"/>
    <w:rsid w:val="00587584"/>
    <w:rsid w:val="005903D3"/>
    <w:rsid w:val="00590410"/>
    <w:rsid w:val="00590C98"/>
    <w:rsid w:val="0059128F"/>
    <w:rsid w:val="00591AD9"/>
    <w:rsid w:val="00592ECD"/>
    <w:rsid w:val="00593A31"/>
    <w:rsid w:val="00593E69"/>
    <w:rsid w:val="00594A62"/>
    <w:rsid w:val="005954F1"/>
    <w:rsid w:val="005960ED"/>
    <w:rsid w:val="00597486"/>
    <w:rsid w:val="00597E99"/>
    <w:rsid w:val="005A0247"/>
    <w:rsid w:val="005A1023"/>
    <w:rsid w:val="005A1C6A"/>
    <w:rsid w:val="005A2FC1"/>
    <w:rsid w:val="005A394B"/>
    <w:rsid w:val="005A3C84"/>
    <w:rsid w:val="005A3CED"/>
    <w:rsid w:val="005A4129"/>
    <w:rsid w:val="005A41D5"/>
    <w:rsid w:val="005A4583"/>
    <w:rsid w:val="005A45CB"/>
    <w:rsid w:val="005A4FBA"/>
    <w:rsid w:val="005A4FE9"/>
    <w:rsid w:val="005A5291"/>
    <w:rsid w:val="005A60C8"/>
    <w:rsid w:val="005A6A48"/>
    <w:rsid w:val="005B001E"/>
    <w:rsid w:val="005B08A9"/>
    <w:rsid w:val="005B0982"/>
    <w:rsid w:val="005B0AB7"/>
    <w:rsid w:val="005B0D1D"/>
    <w:rsid w:val="005B1024"/>
    <w:rsid w:val="005B17CA"/>
    <w:rsid w:val="005B2BC2"/>
    <w:rsid w:val="005B2E79"/>
    <w:rsid w:val="005B34B0"/>
    <w:rsid w:val="005B43CB"/>
    <w:rsid w:val="005B4B7D"/>
    <w:rsid w:val="005B573C"/>
    <w:rsid w:val="005B5AA3"/>
    <w:rsid w:val="005B5D01"/>
    <w:rsid w:val="005B64EA"/>
    <w:rsid w:val="005B64EE"/>
    <w:rsid w:val="005B6808"/>
    <w:rsid w:val="005B68F8"/>
    <w:rsid w:val="005B750C"/>
    <w:rsid w:val="005C0799"/>
    <w:rsid w:val="005C180D"/>
    <w:rsid w:val="005C28F4"/>
    <w:rsid w:val="005C2C39"/>
    <w:rsid w:val="005C2D6A"/>
    <w:rsid w:val="005C2E5D"/>
    <w:rsid w:val="005C33F7"/>
    <w:rsid w:val="005C503F"/>
    <w:rsid w:val="005C5209"/>
    <w:rsid w:val="005C5ABD"/>
    <w:rsid w:val="005C5BB7"/>
    <w:rsid w:val="005C7135"/>
    <w:rsid w:val="005C71A6"/>
    <w:rsid w:val="005C7941"/>
    <w:rsid w:val="005C7E91"/>
    <w:rsid w:val="005D0137"/>
    <w:rsid w:val="005D0765"/>
    <w:rsid w:val="005D0D59"/>
    <w:rsid w:val="005D1E46"/>
    <w:rsid w:val="005D2547"/>
    <w:rsid w:val="005D2A02"/>
    <w:rsid w:val="005D2A5C"/>
    <w:rsid w:val="005D2C5F"/>
    <w:rsid w:val="005D3900"/>
    <w:rsid w:val="005D4E8B"/>
    <w:rsid w:val="005D4FC0"/>
    <w:rsid w:val="005D52A2"/>
    <w:rsid w:val="005D5422"/>
    <w:rsid w:val="005D6109"/>
    <w:rsid w:val="005D691A"/>
    <w:rsid w:val="005E26D1"/>
    <w:rsid w:val="005E27D1"/>
    <w:rsid w:val="005E2BA3"/>
    <w:rsid w:val="005E3FC4"/>
    <w:rsid w:val="005E45E9"/>
    <w:rsid w:val="005E486F"/>
    <w:rsid w:val="005E4B6E"/>
    <w:rsid w:val="005E5415"/>
    <w:rsid w:val="005E61E3"/>
    <w:rsid w:val="005E64EB"/>
    <w:rsid w:val="005E6E98"/>
    <w:rsid w:val="005E7123"/>
    <w:rsid w:val="005E736E"/>
    <w:rsid w:val="005E7C1B"/>
    <w:rsid w:val="005E7DB9"/>
    <w:rsid w:val="005F0BCB"/>
    <w:rsid w:val="005F0EF2"/>
    <w:rsid w:val="005F100D"/>
    <w:rsid w:val="005F1225"/>
    <w:rsid w:val="005F126B"/>
    <w:rsid w:val="005F1487"/>
    <w:rsid w:val="005F1DC0"/>
    <w:rsid w:val="005F36B5"/>
    <w:rsid w:val="005F4019"/>
    <w:rsid w:val="005F40D2"/>
    <w:rsid w:val="005F4141"/>
    <w:rsid w:val="005F546A"/>
    <w:rsid w:val="005F5BF7"/>
    <w:rsid w:val="005F5D28"/>
    <w:rsid w:val="005F6A77"/>
    <w:rsid w:val="005F79B5"/>
    <w:rsid w:val="005F7FE3"/>
    <w:rsid w:val="006001DA"/>
    <w:rsid w:val="006031D5"/>
    <w:rsid w:val="0060346B"/>
    <w:rsid w:val="00604A0A"/>
    <w:rsid w:val="00605107"/>
    <w:rsid w:val="00605216"/>
    <w:rsid w:val="00605492"/>
    <w:rsid w:val="0060555C"/>
    <w:rsid w:val="006061ED"/>
    <w:rsid w:val="0060651A"/>
    <w:rsid w:val="00607169"/>
    <w:rsid w:val="00610EF1"/>
    <w:rsid w:val="006115A7"/>
    <w:rsid w:val="006115EE"/>
    <w:rsid w:val="006116EA"/>
    <w:rsid w:val="006117C4"/>
    <w:rsid w:val="00611BD6"/>
    <w:rsid w:val="00611C9D"/>
    <w:rsid w:val="006123B7"/>
    <w:rsid w:val="006127E8"/>
    <w:rsid w:val="00612895"/>
    <w:rsid w:val="006128E6"/>
    <w:rsid w:val="00612B6C"/>
    <w:rsid w:val="00613230"/>
    <w:rsid w:val="0061334D"/>
    <w:rsid w:val="0061382C"/>
    <w:rsid w:val="00613AAD"/>
    <w:rsid w:val="00613F85"/>
    <w:rsid w:val="00614C4F"/>
    <w:rsid w:val="00614E76"/>
    <w:rsid w:val="0061565A"/>
    <w:rsid w:val="00615995"/>
    <w:rsid w:val="00616FEB"/>
    <w:rsid w:val="00617B11"/>
    <w:rsid w:val="006209AF"/>
    <w:rsid w:val="006217E1"/>
    <w:rsid w:val="00622623"/>
    <w:rsid w:val="0062351C"/>
    <w:rsid w:val="00623666"/>
    <w:rsid w:val="0062388E"/>
    <w:rsid w:val="00625520"/>
    <w:rsid w:val="0062627B"/>
    <w:rsid w:val="00626B87"/>
    <w:rsid w:val="00626EEA"/>
    <w:rsid w:val="00631526"/>
    <w:rsid w:val="00631AE4"/>
    <w:rsid w:val="00631DDB"/>
    <w:rsid w:val="00632AD8"/>
    <w:rsid w:val="006332C6"/>
    <w:rsid w:val="006345AF"/>
    <w:rsid w:val="00634D65"/>
    <w:rsid w:val="006352A6"/>
    <w:rsid w:val="00635F6D"/>
    <w:rsid w:val="00636302"/>
    <w:rsid w:val="00636771"/>
    <w:rsid w:val="006400FC"/>
    <w:rsid w:val="006415AE"/>
    <w:rsid w:val="00641FC7"/>
    <w:rsid w:val="006424A8"/>
    <w:rsid w:val="0064257C"/>
    <w:rsid w:val="006429F4"/>
    <w:rsid w:val="00642C03"/>
    <w:rsid w:val="00642DF7"/>
    <w:rsid w:val="00642E5B"/>
    <w:rsid w:val="00643749"/>
    <w:rsid w:val="006456AE"/>
    <w:rsid w:val="00645F05"/>
    <w:rsid w:val="00647008"/>
    <w:rsid w:val="00647061"/>
    <w:rsid w:val="00647334"/>
    <w:rsid w:val="00647483"/>
    <w:rsid w:val="00647602"/>
    <w:rsid w:val="00647CA8"/>
    <w:rsid w:val="00647D2F"/>
    <w:rsid w:val="00647D68"/>
    <w:rsid w:val="006507DB"/>
    <w:rsid w:val="00650846"/>
    <w:rsid w:val="00650D2A"/>
    <w:rsid w:val="0065108E"/>
    <w:rsid w:val="006514BB"/>
    <w:rsid w:val="00651862"/>
    <w:rsid w:val="0065296E"/>
    <w:rsid w:val="00652BF2"/>
    <w:rsid w:val="00652F72"/>
    <w:rsid w:val="006532E4"/>
    <w:rsid w:val="00653A31"/>
    <w:rsid w:val="0065473F"/>
    <w:rsid w:val="00655099"/>
    <w:rsid w:val="00655A66"/>
    <w:rsid w:val="00655E89"/>
    <w:rsid w:val="00655F04"/>
    <w:rsid w:val="006577BB"/>
    <w:rsid w:val="00657FE8"/>
    <w:rsid w:val="00661E74"/>
    <w:rsid w:val="00662C29"/>
    <w:rsid w:val="00662DF6"/>
    <w:rsid w:val="006631E5"/>
    <w:rsid w:val="00663F5D"/>
    <w:rsid w:val="0066428D"/>
    <w:rsid w:val="006649DF"/>
    <w:rsid w:val="00664C69"/>
    <w:rsid w:val="00664D67"/>
    <w:rsid w:val="00665296"/>
    <w:rsid w:val="006657BA"/>
    <w:rsid w:val="0066647B"/>
    <w:rsid w:val="00666766"/>
    <w:rsid w:val="00666C20"/>
    <w:rsid w:val="00666E2D"/>
    <w:rsid w:val="006673BE"/>
    <w:rsid w:val="00667C30"/>
    <w:rsid w:val="00667EA5"/>
    <w:rsid w:val="0067021A"/>
    <w:rsid w:val="006713EF"/>
    <w:rsid w:val="00671868"/>
    <w:rsid w:val="0067236A"/>
    <w:rsid w:val="00672DE9"/>
    <w:rsid w:val="00672F63"/>
    <w:rsid w:val="006734C2"/>
    <w:rsid w:val="00673936"/>
    <w:rsid w:val="00674235"/>
    <w:rsid w:val="006746C8"/>
    <w:rsid w:val="006765EF"/>
    <w:rsid w:val="006772E0"/>
    <w:rsid w:val="00680067"/>
    <w:rsid w:val="00680075"/>
    <w:rsid w:val="0068055A"/>
    <w:rsid w:val="006805D0"/>
    <w:rsid w:val="0068062E"/>
    <w:rsid w:val="0068068A"/>
    <w:rsid w:val="00680CB8"/>
    <w:rsid w:val="0068197F"/>
    <w:rsid w:val="00681BE2"/>
    <w:rsid w:val="00682ACB"/>
    <w:rsid w:val="00682F26"/>
    <w:rsid w:val="00684DC5"/>
    <w:rsid w:val="006855A0"/>
    <w:rsid w:val="006855F0"/>
    <w:rsid w:val="00685D5F"/>
    <w:rsid w:val="00686213"/>
    <w:rsid w:val="00686771"/>
    <w:rsid w:val="0068687D"/>
    <w:rsid w:val="00686B9F"/>
    <w:rsid w:val="00687ACA"/>
    <w:rsid w:val="0069084A"/>
    <w:rsid w:val="00690F57"/>
    <w:rsid w:val="00692D16"/>
    <w:rsid w:val="006937FE"/>
    <w:rsid w:val="00693831"/>
    <w:rsid w:val="00693A79"/>
    <w:rsid w:val="006941A4"/>
    <w:rsid w:val="00694B38"/>
    <w:rsid w:val="0069583F"/>
    <w:rsid w:val="00696C31"/>
    <w:rsid w:val="00697BD5"/>
    <w:rsid w:val="00697D3B"/>
    <w:rsid w:val="00697EF1"/>
    <w:rsid w:val="006A10CF"/>
    <w:rsid w:val="006A118B"/>
    <w:rsid w:val="006A11F1"/>
    <w:rsid w:val="006A1654"/>
    <w:rsid w:val="006A1DED"/>
    <w:rsid w:val="006A2515"/>
    <w:rsid w:val="006A2788"/>
    <w:rsid w:val="006A2963"/>
    <w:rsid w:val="006A2F66"/>
    <w:rsid w:val="006A3E0C"/>
    <w:rsid w:val="006A4038"/>
    <w:rsid w:val="006A41F5"/>
    <w:rsid w:val="006A48F8"/>
    <w:rsid w:val="006A4EE0"/>
    <w:rsid w:val="006A5D1C"/>
    <w:rsid w:val="006A6F2A"/>
    <w:rsid w:val="006A71DF"/>
    <w:rsid w:val="006B0A0E"/>
    <w:rsid w:val="006B0B36"/>
    <w:rsid w:val="006B1A6E"/>
    <w:rsid w:val="006B1B41"/>
    <w:rsid w:val="006B29B6"/>
    <w:rsid w:val="006B30E0"/>
    <w:rsid w:val="006B3227"/>
    <w:rsid w:val="006B39FC"/>
    <w:rsid w:val="006B4263"/>
    <w:rsid w:val="006B449F"/>
    <w:rsid w:val="006B52D0"/>
    <w:rsid w:val="006B5410"/>
    <w:rsid w:val="006B6397"/>
    <w:rsid w:val="006B6EA8"/>
    <w:rsid w:val="006B79D7"/>
    <w:rsid w:val="006B7D58"/>
    <w:rsid w:val="006C0091"/>
    <w:rsid w:val="006C00E2"/>
    <w:rsid w:val="006C16D4"/>
    <w:rsid w:val="006C1CC4"/>
    <w:rsid w:val="006C22ED"/>
    <w:rsid w:val="006C248F"/>
    <w:rsid w:val="006C3449"/>
    <w:rsid w:val="006C3C06"/>
    <w:rsid w:val="006C4AF6"/>
    <w:rsid w:val="006C5CAE"/>
    <w:rsid w:val="006C632C"/>
    <w:rsid w:val="006C63AA"/>
    <w:rsid w:val="006C71BA"/>
    <w:rsid w:val="006C7285"/>
    <w:rsid w:val="006C7AD0"/>
    <w:rsid w:val="006D0058"/>
    <w:rsid w:val="006D01A1"/>
    <w:rsid w:val="006D0310"/>
    <w:rsid w:val="006D066D"/>
    <w:rsid w:val="006D1719"/>
    <w:rsid w:val="006D1E9A"/>
    <w:rsid w:val="006D1EBA"/>
    <w:rsid w:val="006D3B00"/>
    <w:rsid w:val="006D4698"/>
    <w:rsid w:val="006D4802"/>
    <w:rsid w:val="006D49E1"/>
    <w:rsid w:val="006D52C4"/>
    <w:rsid w:val="006D56FE"/>
    <w:rsid w:val="006D68E0"/>
    <w:rsid w:val="006D71E2"/>
    <w:rsid w:val="006D73A4"/>
    <w:rsid w:val="006D7F45"/>
    <w:rsid w:val="006E019E"/>
    <w:rsid w:val="006E1043"/>
    <w:rsid w:val="006E13C4"/>
    <w:rsid w:val="006E1EAD"/>
    <w:rsid w:val="006E2980"/>
    <w:rsid w:val="006E30DA"/>
    <w:rsid w:val="006E3453"/>
    <w:rsid w:val="006E4676"/>
    <w:rsid w:val="006E474C"/>
    <w:rsid w:val="006E4766"/>
    <w:rsid w:val="006E5950"/>
    <w:rsid w:val="006E5B79"/>
    <w:rsid w:val="006E6080"/>
    <w:rsid w:val="006E7025"/>
    <w:rsid w:val="006E739B"/>
    <w:rsid w:val="006E7497"/>
    <w:rsid w:val="006E7FAF"/>
    <w:rsid w:val="006F00C6"/>
    <w:rsid w:val="006F09C4"/>
    <w:rsid w:val="006F0C30"/>
    <w:rsid w:val="006F1810"/>
    <w:rsid w:val="006F21B6"/>
    <w:rsid w:val="006F2585"/>
    <w:rsid w:val="006F2D86"/>
    <w:rsid w:val="006F335C"/>
    <w:rsid w:val="006F5634"/>
    <w:rsid w:val="006F57D3"/>
    <w:rsid w:val="006F653D"/>
    <w:rsid w:val="006F65E2"/>
    <w:rsid w:val="006F7642"/>
    <w:rsid w:val="006F7A36"/>
    <w:rsid w:val="0070039C"/>
    <w:rsid w:val="00701161"/>
    <w:rsid w:val="007019A3"/>
    <w:rsid w:val="0070287A"/>
    <w:rsid w:val="00703220"/>
    <w:rsid w:val="00703C89"/>
    <w:rsid w:val="00704F13"/>
    <w:rsid w:val="007063A7"/>
    <w:rsid w:val="00706466"/>
    <w:rsid w:val="007064B5"/>
    <w:rsid w:val="0070705D"/>
    <w:rsid w:val="007108D3"/>
    <w:rsid w:val="007109C8"/>
    <w:rsid w:val="00711510"/>
    <w:rsid w:val="007123B9"/>
    <w:rsid w:val="007126C0"/>
    <w:rsid w:val="007129FB"/>
    <w:rsid w:val="00712D82"/>
    <w:rsid w:val="0071437D"/>
    <w:rsid w:val="007145ED"/>
    <w:rsid w:val="0071494F"/>
    <w:rsid w:val="00714C87"/>
    <w:rsid w:val="007160C1"/>
    <w:rsid w:val="00716769"/>
    <w:rsid w:val="007171BD"/>
    <w:rsid w:val="00720176"/>
    <w:rsid w:val="0072037E"/>
    <w:rsid w:val="00720785"/>
    <w:rsid w:val="007211C5"/>
    <w:rsid w:val="0072185C"/>
    <w:rsid w:val="00721D81"/>
    <w:rsid w:val="00722329"/>
    <w:rsid w:val="007236B5"/>
    <w:rsid w:val="00723BB1"/>
    <w:rsid w:val="00725A51"/>
    <w:rsid w:val="00725E7B"/>
    <w:rsid w:val="00726571"/>
    <w:rsid w:val="00726EAA"/>
    <w:rsid w:val="007274B1"/>
    <w:rsid w:val="00727536"/>
    <w:rsid w:val="007275BC"/>
    <w:rsid w:val="007301DD"/>
    <w:rsid w:val="007316AE"/>
    <w:rsid w:val="00732064"/>
    <w:rsid w:val="0073207D"/>
    <w:rsid w:val="0073271B"/>
    <w:rsid w:val="0073289A"/>
    <w:rsid w:val="00732F39"/>
    <w:rsid w:val="007330BB"/>
    <w:rsid w:val="007332D7"/>
    <w:rsid w:val="00733399"/>
    <w:rsid w:val="00733DEA"/>
    <w:rsid w:val="0073441F"/>
    <w:rsid w:val="00734C3F"/>
    <w:rsid w:val="00735E51"/>
    <w:rsid w:val="007368D3"/>
    <w:rsid w:val="00736B0F"/>
    <w:rsid w:val="0073738E"/>
    <w:rsid w:val="0073788D"/>
    <w:rsid w:val="00740686"/>
    <w:rsid w:val="00740BB2"/>
    <w:rsid w:val="007411E6"/>
    <w:rsid w:val="00741A76"/>
    <w:rsid w:val="00741A7C"/>
    <w:rsid w:val="00741AAF"/>
    <w:rsid w:val="00741FF3"/>
    <w:rsid w:val="007428B6"/>
    <w:rsid w:val="00743111"/>
    <w:rsid w:val="00743823"/>
    <w:rsid w:val="00743BBD"/>
    <w:rsid w:val="007442E1"/>
    <w:rsid w:val="00744A6C"/>
    <w:rsid w:val="007455AF"/>
    <w:rsid w:val="007455BE"/>
    <w:rsid w:val="007457A8"/>
    <w:rsid w:val="00745A63"/>
    <w:rsid w:val="00745C4F"/>
    <w:rsid w:val="00746E8E"/>
    <w:rsid w:val="00746F41"/>
    <w:rsid w:val="007473E1"/>
    <w:rsid w:val="007476BF"/>
    <w:rsid w:val="00747821"/>
    <w:rsid w:val="00747E88"/>
    <w:rsid w:val="00750329"/>
    <w:rsid w:val="0075079B"/>
    <w:rsid w:val="00751A30"/>
    <w:rsid w:val="00752B21"/>
    <w:rsid w:val="00752B43"/>
    <w:rsid w:val="00753469"/>
    <w:rsid w:val="00754533"/>
    <w:rsid w:val="00754720"/>
    <w:rsid w:val="00754EF9"/>
    <w:rsid w:val="00755886"/>
    <w:rsid w:val="007561EB"/>
    <w:rsid w:val="0075631A"/>
    <w:rsid w:val="00757707"/>
    <w:rsid w:val="007614F5"/>
    <w:rsid w:val="00761B16"/>
    <w:rsid w:val="007622F5"/>
    <w:rsid w:val="007636C0"/>
    <w:rsid w:val="00763E6F"/>
    <w:rsid w:val="0076414F"/>
    <w:rsid w:val="007647A5"/>
    <w:rsid w:val="00764FD0"/>
    <w:rsid w:val="007654FC"/>
    <w:rsid w:val="0076629A"/>
    <w:rsid w:val="00766335"/>
    <w:rsid w:val="00766F85"/>
    <w:rsid w:val="007671D1"/>
    <w:rsid w:val="0076750B"/>
    <w:rsid w:val="00767611"/>
    <w:rsid w:val="00767AEE"/>
    <w:rsid w:val="00767E8F"/>
    <w:rsid w:val="00770050"/>
    <w:rsid w:val="0077077D"/>
    <w:rsid w:val="00772275"/>
    <w:rsid w:val="007738B2"/>
    <w:rsid w:val="007745DA"/>
    <w:rsid w:val="00775EC6"/>
    <w:rsid w:val="007772F3"/>
    <w:rsid w:val="00777AB5"/>
    <w:rsid w:val="00777DFB"/>
    <w:rsid w:val="00780854"/>
    <w:rsid w:val="00780E79"/>
    <w:rsid w:val="00780F9B"/>
    <w:rsid w:val="00781ED5"/>
    <w:rsid w:val="00782353"/>
    <w:rsid w:val="007823F1"/>
    <w:rsid w:val="007831A7"/>
    <w:rsid w:val="00783746"/>
    <w:rsid w:val="00783E34"/>
    <w:rsid w:val="00785C6E"/>
    <w:rsid w:val="007878DB"/>
    <w:rsid w:val="007879C5"/>
    <w:rsid w:val="00787ECB"/>
    <w:rsid w:val="0079070F"/>
    <w:rsid w:val="0079077E"/>
    <w:rsid w:val="0079084C"/>
    <w:rsid w:val="00790D2B"/>
    <w:rsid w:val="00790EC9"/>
    <w:rsid w:val="00790EF7"/>
    <w:rsid w:val="007918AE"/>
    <w:rsid w:val="00794610"/>
    <w:rsid w:val="007946FE"/>
    <w:rsid w:val="007947D2"/>
    <w:rsid w:val="00795427"/>
    <w:rsid w:val="00795500"/>
    <w:rsid w:val="0079567F"/>
    <w:rsid w:val="00795CD5"/>
    <w:rsid w:val="00796234"/>
    <w:rsid w:val="0079639E"/>
    <w:rsid w:val="007965C0"/>
    <w:rsid w:val="007967F1"/>
    <w:rsid w:val="0079693C"/>
    <w:rsid w:val="00796B0B"/>
    <w:rsid w:val="00796B27"/>
    <w:rsid w:val="0079774F"/>
    <w:rsid w:val="00797795"/>
    <w:rsid w:val="0079780C"/>
    <w:rsid w:val="007A0E60"/>
    <w:rsid w:val="007A20B2"/>
    <w:rsid w:val="007A23D4"/>
    <w:rsid w:val="007A2595"/>
    <w:rsid w:val="007A35A7"/>
    <w:rsid w:val="007A36FD"/>
    <w:rsid w:val="007A3753"/>
    <w:rsid w:val="007A5531"/>
    <w:rsid w:val="007A695A"/>
    <w:rsid w:val="007A7207"/>
    <w:rsid w:val="007B050D"/>
    <w:rsid w:val="007B0ADB"/>
    <w:rsid w:val="007B1B7D"/>
    <w:rsid w:val="007B1E1A"/>
    <w:rsid w:val="007B23D0"/>
    <w:rsid w:val="007B35F0"/>
    <w:rsid w:val="007B3AB4"/>
    <w:rsid w:val="007B41C8"/>
    <w:rsid w:val="007B5119"/>
    <w:rsid w:val="007B5468"/>
    <w:rsid w:val="007B5AB2"/>
    <w:rsid w:val="007B5C46"/>
    <w:rsid w:val="007B6534"/>
    <w:rsid w:val="007B6F56"/>
    <w:rsid w:val="007B73FB"/>
    <w:rsid w:val="007B7629"/>
    <w:rsid w:val="007B7972"/>
    <w:rsid w:val="007C06F4"/>
    <w:rsid w:val="007C0F2B"/>
    <w:rsid w:val="007C1125"/>
    <w:rsid w:val="007C1CA4"/>
    <w:rsid w:val="007C21B4"/>
    <w:rsid w:val="007C321B"/>
    <w:rsid w:val="007C32E4"/>
    <w:rsid w:val="007C402A"/>
    <w:rsid w:val="007C5873"/>
    <w:rsid w:val="007C7269"/>
    <w:rsid w:val="007C73D2"/>
    <w:rsid w:val="007D1351"/>
    <w:rsid w:val="007D1683"/>
    <w:rsid w:val="007D27FE"/>
    <w:rsid w:val="007D2BAB"/>
    <w:rsid w:val="007D2BB0"/>
    <w:rsid w:val="007D3737"/>
    <w:rsid w:val="007D3AF4"/>
    <w:rsid w:val="007D3D1A"/>
    <w:rsid w:val="007D5146"/>
    <w:rsid w:val="007D5600"/>
    <w:rsid w:val="007D6254"/>
    <w:rsid w:val="007D6518"/>
    <w:rsid w:val="007D7BB8"/>
    <w:rsid w:val="007E0B75"/>
    <w:rsid w:val="007E0FF3"/>
    <w:rsid w:val="007E1478"/>
    <w:rsid w:val="007E1AA5"/>
    <w:rsid w:val="007E1C9C"/>
    <w:rsid w:val="007E2D88"/>
    <w:rsid w:val="007E3321"/>
    <w:rsid w:val="007E36EE"/>
    <w:rsid w:val="007E375A"/>
    <w:rsid w:val="007E43B6"/>
    <w:rsid w:val="007E5021"/>
    <w:rsid w:val="007E5865"/>
    <w:rsid w:val="007E5A93"/>
    <w:rsid w:val="007E5BB8"/>
    <w:rsid w:val="007E5F9B"/>
    <w:rsid w:val="007E63CC"/>
    <w:rsid w:val="007E74AB"/>
    <w:rsid w:val="007F13EA"/>
    <w:rsid w:val="007F1AF3"/>
    <w:rsid w:val="007F1C0D"/>
    <w:rsid w:val="007F358D"/>
    <w:rsid w:val="007F533E"/>
    <w:rsid w:val="007F70CF"/>
    <w:rsid w:val="007F7271"/>
    <w:rsid w:val="007F766C"/>
    <w:rsid w:val="007F7F92"/>
    <w:rsid w:val="00800084"/>
    <w:rsid w:val="00800FF3"/>
    <w:rsid w:val="008017BE"/>
    <w:rsid w:val="00802C32"/>
    <w:rsid w:val="00802E33"/>
    <w:rsid w:val="0080333B"/>
    <w:rsid w:val="00803A59"/>
    <w:rsid w:val="00804FEE"/>
    <w:rsid w:val="008052C2"/>
    <w:rsid w:val="008069DF"/>
    <w:rsid w:val="00807B54"/>
    <w:rsid w:val="00810B31"/>
    <w:rsid w:val="0081129F"/>
    <w:rsid w:val="008115E0"/>
    <w:rsid w:val="008117C4"/>
    <w:rsid w:val="0081209F"/>
    <w:rsid w:val="00813728"/>
    <w:rsid w:val="00813E10"/>
    <w:rsid w:val="0081449F"/>
    <w:rsid w:val="008149C5"/>
    <w:rsid w:val="00815550"/>
    <w:rsid w:val="0081777C"/>
    <w:rsid w:val="00820362"/>
    <w:rsid w:val="0082054C"/>
    <w:rsid w:val="00820C69"/>
    <w:rsid w:val="00821361"/>
    <w:rsid w:val="00821442"/>
    <w:rsid w:val="00821886"/>
    <w:rsid w:val="00821CA3"/>
    <w:rsid w:val="00821DAF"/>
    <w:rsid w:val="008226B4"/>
    <w:rsid w:val="00822B5D"/>
    <w:rsid w:val="00822CA2"/>
    <w:rsid w:val="00823502"/>
    <w:rsid w:val="00824A29"/>
    <w:rsid w:val="00824E15"/>
    <w:rsid w:val="00825E19"/>
    <w:rsid w:val="008264E9"/>
    <w:rsid w:val="00826690"/>
    <w:rsid w:val="00826DE0"/>
    <w:rsid w:val="0082733C"/>
    <w:rsid w:val="008301E9"/>
    <w:rsid w:val="0083040E"/>
    <w:rsid w:val="00831321"/>
    <w:rsid w:val="00831672"/>
    <w:rsid w:val="0083185B"/>
    <w:rsid w:val="00831C0B"/>
    <w:rsid w:val="008328D4"/>
    <w:rsid w:val="00832F8B"/>
    <w:rsid w:val="0083349E"/>
    <w:rsid w:val="00833A93"/>
    <w:rsid w:val="00833FD6"/>
    <w:rsid w:val="0083429A"/>
    <w:rsid w:val="0083462C"/>
    <w:rsid w:val="00834DB4"/>
    <w:rsid w:val="00835430"/>
    <w:rsid w:val="00835950"/>
    <w:rsid w:val="008363F5"/>
    <w:rsid w:val="0083656A"/>
    <w:rsid w:val="008367D5"/>
    <w:rsid w:val="00836801"/>
    <w:rsid w:val="00836C4C"/>
    <w:rsid w:val="00836FEF"/>
    <w:rsid w:val="00837441"/>
    <w:rsid w:val="0084015A"/>
    <w:rsid w:val="008406BA"/>
    <w:rsid w:val="00841727"/>
    <w:rsid w:val="00841E21"/>
    <w:rsid w:val="008422BE"/>
    <w:rsid w:val="0084236B"/>
    <w:rsid w:val="008427CC"/>
    <w:rsid w:val="00842FA6"/>
    <w:rsid w:val="008434E0"/>
    <w:rsid w:val="00843AF6"/>
    <w:rsid w:val="00844100"/>
    <w:rsid w:val="00844655"/>
    <w:rsid w:val="00845024"/>
    <w:rsid w:val="00845D91"/>
    <w:rsid w:val="00845F9C"/>
    <w:rsid w:val="008460D8"/>
    <w:rsid w:val="00846988"/>
    <w:rsid w:val="00847DDB"/>
    <w:rsid w:val="008500A6"/>
    <w:rsid w:val="00850C0B"/>
    <w:rsid w:val="00852D7E"/>
    <w:rsid w:val="008533AD"/>
    <w:rsid w:val="008536AD"/>
    <w:rsid w:val="00853760"/>
    <w:rsid w:val="00853878"/>
    <w:rsid w:val="008562D3"/>
    <w:rsid w:val="00856613"/>
    <w:rsid w:val="00857352"/>
    <w:rsid w:val="0085742B"/>
    <w:rsid w:val="0085794A"/>
    <w:rsid w:val="00857D48"/>
    <w:rsid w:val="00861E9F"/>
    <w:rsid w:val="00863C31"/>
    <w:rsid w:val="00863F61"/>
    <w:rsid w:val="0086431D"/>
    <w:rsid w:val="0086483B"/>
    <w:rsid w:val="00864EA9"/>
    <w:rsid w:val="00864F9A"/>
    <w:rsid w:val="00865CDC"/>
    <w:rsid w:val="00865EE3"/>
    <w:rsid w:val="00866923"/>
    <w:rsid w:val="00867BF1"/>
    <w:rsid w:val="00870D19"/>
    <w:rsid w:val="00870E8A"/>
    <w:rsid w:val="008718FF"/>
    <w:rsid w:val="0087309F"/>
    <w:rsid w:val="008733FE"/>
    <w:rsid w:val="0087454E"/>
    <w:rsid w:val="00875E67"/>
    <w:rsid w:val="008761E3"/>
    <w:rsid w:val="008764AE"/>
    <w:rsid w:val="00876771"/>
    <w:rsid w:val="00876E3A"/>
    <w:rsid w:val="00877B78"/>
    <w:rsid w:val="00877E2C"/>
    <w:rsid w:val="00877E3B"/>
    <w:rsid w:val="00880227"/>
    <w:rsid w:val="008808A4"/>
    <w:rsid w:val="00880C07"/>
    <w:rsid w:val="00882191"/>
    <w:rsid w:val="008821E9"/>
    <w:rsid w:val="00882AC2"/>
    <w:rsid w:val="00883C85"/>
    <w:rsid w:val="008848F5"/>
    <w:rsid w:val="008850D0"/>
    <w:rsid w:val="0088552D"/>
    <w:rsid w:val="00885798"/>
    <w:rsid w:val="008869C8"/>
    <w:rsid w:val="00886B32"/>
    <w:rsid w:val="00890972"/>
    <w:rsid w:val="00890FE0"/>
    <w:rsid w:val="008910B5"/>
    <w:rsid w:val="0089113F"/>
    <w:rsid w:val="008911B5"/>
    <w:rsid w:val="008927D1"/>
    <w:rsid w:val="00892CCD"/>
    <w:rsid w:val="00893064"/>
    <w:rsid w:val="00893528"/>
    <w:rsid w:val="00893BC2"/>
    <w:rsid w:val="008946B3"/>
    <w:rsid w:val="00894870"/>
    <w:rsid w:val="008954B5"/>
    <w:rsid w:val="00895545"/>
    <w:rsid w:val="008956C4"/>
    <w:rsid w:val="008956DD"/>
    <w:rsid w:val="0089584F"/>
    <w:rsid w:val="008958E8"/>
    <w:rsid w:val="00895C26"/>
    <w:rsid w:val="00896071"/>
    <w:rsid w:val="008961E1"/>
    <w:rsid w:val="00896733"/>
    <w:rsid w:val="00896AF1"/>
    <w:rsid w:val="00896AFD"/>
    <w:rsid w:val="00896C4F"/>
    <w:rsid w:val="00896E53"/>
    <w:rsid w:val="00897F39"/>
    <w:rsid w:val="008A0DBE"/>
    <w:rsid w:val="008A10DB"/>
    <w:rsid w:val="008A114D"/>
    <w:rsid w:val="008A2674"/>
    <w:rsid w:val="008A29F6"/>
    <w:rsid w:val="008A2A1F"/>
    <w:rsid w:val="008A2FAD"/>
    <w:rsid w:val="008A30DD"/>
    <w:rsid w:val="008A423B"/>
    <w:rsid w:val="008A4489"/>
    <w:rsid w:val="008A5D87"/>
    <w:rsid w:val="008A6837"/>
    <w:rsid w:val="008A7284"/>
    <w:rsid w:val="008B066D"/>
    <w:rsid w:val="008B098C"/>
    <w:rsid w:val="008B0DD0"/>
    <w:rsid w:val="008B1968"/>
    <w:rsid w:val="008B1A73"/>
    <w:rsid w:val="008B219A"/>
    <w:rsid w:val="008B3B02"/>
    <w:rsid w:val="008B4130"/>
    <w:rsid w:val="008B4663"/>
    <w:rsid w:val="008B595F"/>
    <w:rsid w:val="008B5F4E"/>
    <w:rsid w:val="008B6176"/>
    <w:rsid w:val="008B72E8"/>
    <w:rsid w:val="008B78E4"/>
    <w:rsid w:val="008B7DE6"/>
    <w:rsid w:val="008C00EC"/>
    <w:rsid w:val="008C0109"/>
    <w:rsid w:val="008C08C7"/>
    <w:rsid w:val="008C09A6"/>
    <w:rsid w:val="008C109E"/>
    <w:rsid w:val="008C1CB5"/>
    <w:rsid w:val="008C2F79"/>
    <w:rsid w:val="008C477D"/>
    <w:rsid w:val="008C4FD5"/>
    <w:rsid w:val="008C5A59"/>
    <w:rsid w:val="008C65FE"/>
    <w:rsid w:val="008D09DF"/>
    <w:rsid w:val="008D0D89"/>
    <w:rsid w:val="008D0E0C"/>
    <w:rsid w:val="008D1528"/>
    <w:rsid w:val="008D157C"/>
    <w:rsid w:val="008D1F65"/>
    <w:rsid w:val="008D2A7A"/>
    <w:rsid w:val="008D2B8F"/>
    <w:rsid w:val="008D39A7"/>
    <w:rsid w:val="008D3F2C"/>
    <w:rsid w:val="008D4354"/>
    <w:rsid w:val="008D5A41"/>
    <w:rsid w:val="008D5D50"/>
    <w:rsid w:val="008D618B"/>
    <w:rsid w:val="008D67B9"/>
    <w:rsid w:val="008D75C6"/>
    <w:rsid w:val="008E0082"/>
    <w:rsid w:val="008E0890"/>
    <w:rsid w:val="008E11DB"/>
    <w:rsid w:val="008E13C6"/>
    <w:rsid w:val="008E21C2"/>
    <w:rsid w:val="008E21DD"/>
    <w:rsid w:val="008E2AAD"/>
    <w:rsid w:val="008E2BEB"/>
    <w:rsid w:val="008E392E"/>
    <w:rsid w:val="008E51A5"/>
    <w:rsid w:val="008E553A"/>
    <w:rsid w:val="008E5D34"/>
    <w:rsid w:val="008E78EF"/>
    <w:rsid w:val="008F0145"/>
    <w:rsid w:val="008F0D2F"/>
    <w:rsid w:val="008F10AB"/>
    <w:rsid w:val="008F1956"/>
    <w:rsid w:val="008F3EAA"/>
    <w:rsid w:val="008F64AA"/>
    <w:rsid w:val="008F6DB2"/>
    <w:rsid w:val="008F75D6"/>
    <w:rsid w:val="008F7E88"/>
    <w:rsid w:val="0090059F"/>
    <w:rsid w:val="009025B2"/>
    <w:rsid w:val="009036A2"/>
    <w:rsid w:val="009044B6"/>
    <w:rsid w:val="00905C08"/>
    <w:rsid w:val="00905D33"/>
    <w:rsid w:val="0090783B"/>
    <w:rsid w:val="00907C42"/>
    <w:rsid w:val="009103BA"/>
    <w:rsid w:val="009121CE"/>
    <w:rsid w:val="009129FA"/>
    <w:rsid w:val="00913C7D"/>
    <w:rsid w:val="00914009"/>
    <w:rsid w:val="0091453C"/>
    <w:rsid w:val="00915DAB"/>
    <w:rsid w:val="009163BB"/>
    <w:rsid w:val="00916463"/>
    <w:rsid w:val="00916B25"/>
    <w:rsid w:val="00916B2B"/>
    <w:rsid w:val="00916E0C"/>
    <w:rsid w:val="00917C2F"/>
    <w:rsid w:val="009208A7"/>
    <w:rsid w:val="00921246"/>
    <w:rsid w:val="00922711"/>
    <w:rsid w:val="00922A16"/>
    <w:rsid w:val="00922ADF"/>
    <w:rsid w:val="00923370"/>
    <w:rsid w:val="0092402A"/>
    <w:rsid w:val="00924765"/>
    <w:rsid w:val="00924774"/>
    <w:rsid w:val="00924E29"/>
    <w:rsid w:val="00924F13"/>
    <w:rsid w:val="0092502F"/>
    <w:rsid w:val="00925F53"/>
    <w:rsid w:val="00926153"/>
    <w:rsid w:val="00926461"/>
    <w:rsid w:val="00927D60"/>
    <w:rsid w:val="0093013E"/>
    <w:rsid w:val="00930366"/>
    <w:rsid w:val="009304C2"/>
    <w:rsid w:val="00930ABB"/>
    <w:rsid w:val="00930E25"/>
    <w:rsid w:val="009318AF"/>
    <w:rsid w:val="009318FD"/>
    <w:rsid w:val="00933932"/>
    <w:rsid w:val="009339D5"/>
    <w:rsid w:val="00933F2B"/>
    <w:rsid w:val="0093452A"/>
    <w:rsid w:val="00934640"/>
    <w:rsid w:val="00935D77"/>
    <w:rsid w:val="00936400"/>
    <w:rsid w:val="0093682D"/>
    <w:rsid w:val="00937E76"/>
    <w:rsid w:val="00940237"/>
    <w:rsid w:val="009414CF"/>
    <w:rsid w:val="009417F0"/>
    <w:rsid w:val="009428C9"/>
    <w:rsid w:val="009430E7"/>
    <w:rsid w:val="0094323C"/>
    <w:rsid w:val="009455CF"/>
    <w:rsid w:val="00946CBA"/>
    <w:rsid w:val="00947960"/>
    <w:rsid w:val="00947A1D"/>
    <w:rsid w:val="00947B5C"/>
    <w:rsid w:val="00950610"/>
    <w:rsid w:val="00950616"/>
    <w:rsid w:val="00950D0D"/>
    <w:rsid w:val="00951D31"/>
    <w:rsid w:val="00951E33"/>
    <w:rsid w:val="009535BB"/>
    <w:rsid w:val="009556DF"/>
    <w:rsid w:val="00955D38"/>
    <w:rsid w:val="00955D80"/>
    <w:rsid w:val="00956A4E"/>
    <w:rsid w:val="00956FA7"/>
    <w:rsid w:val="00957439"/>
    <w:rsid w:val="009579A9"/>
    <w:rsid w:val="00960728"/>
    <w:rsid w:val="00961B10"/>
    <w:rsid w:val="00962AF1"/>
    <w:rsid w:val="0096330C"/>
    <w:rsid w:val="00963E3C"/>
    <w:rsid w:val="00964B6F"/>
    <w:rsid w:val="00964E93"/>
    <w:rsid w:val="0096580A"/>
    <w:rsid w:val="00965FB1"/>
    <w:rsid w:val="00966B70"/>
    <w:rsid w:val="00966BF5"/>
    <w:rsid w:val="0096722A"/>
    <w:rsid w:val="00967305"/>
    <w:rsid w:val="00967912"/>
    <w:rsid w:val="0097119F"/>
    <w:rsid w:val="00971CB2"/>
    <w:rsid w:val="009721D4"/>
    <w:rsid w:val="0097320C"/>
    <w:rsid w:val="00973E78"/>
    <w:rsid w:val="0097678D"/>
    <w:rsid w:val="00976DB5"/>
    <w:rsid w:val="00977461"/>
    <w:rsid w:val="009779AD"/>
    <w:rsid w:val="00980545"/>
    <w:rsid w:val="00980635"/>
    <w:rsid w:val="0098095D"/>
    <w:rsid w:val="009810EB"/>
    <w:rsid w:val="00981563"/>
    <w:rsid w:val="009827AC"/>
    <w:rsid w:val="00982CA2"/>
    <w:rsid w:val="0098531D"/>
    <w:rsid w:val="00985563"/>
    <w:rsid w:val="009855B7"/>
    <w:rsid w:val="009867EC"/>
    <w:rsid w:val="00986849"/>
    <w:rsid w:val="00990C99"/>
    <w:rsid w:val="0099127A"/>
    <w:rsid w:val="009924F7"/>
    <w:rsid w:val="009929F1"/>
    <w:rsid w:val="00993BBE"/>
    <w:rsid w:val="00995737"/>
    <w:rsid w:val="00995902"/>
    <w:rsid w:val="00995E25"/>
    <w:rsid w:val="0099655B"/>
    <w:rsid w:val="009972CC"/>
    <w:rsid w:val="009979A2"/>
    <w:rsid w:val="009A023B"/>
    <w:rsid w:val="009A0897"/>
    <w:rsid w:val="009A094D"/>
    <w:rsid w:val="009A0B30"/>
    <w:rsid w:val="009A0EF5"/>
    <w:rsid w:val="009A1518"/>
    <w:rsid w:val="009A17D6"/>
    <w:rsid w:val="009A1C2E"/>
    <w:rsid w:val="009A2D0D"/>
    <w:rsid w:val="009A2D6B"/>
    <w:rsid w:val="009A2E60"/>
    <w:rsid w:val="009A3339"/>
    <w:rsid w:val="009A364D"/>
    <w:rsid w:val="009A3D31"/>
    <w:rsid w:val="009A43A9"/>
    <w:rsid w:val="009A4AA5"/>
    <w:rsid w:val="009A4FC9"/>
    <w:rsid w:val="009A5215"/>
    <w:rsid w:val="009A58B3"/>
    <w:rsid w:val="009A5DD5"/>
    <w:rsid w:val="009A5FC6"/>
    <w:rsid w:val="009A7870"/>
    <w:rsid w:val="009A7BA4"/>
    <w:rsid w:val="009A7C7A"/>
    <w:rsid w:val="009A7EA8"/>
    <w:rsid w:val="009B0459"/>
    <w:rsid w:val="009B0DD5"/>
    <w:rsid w:val="009B1424"/>
    <w:rsid w:val="009B1975"/>
    <w:rsid w:val="009B1C62"/>
    <w:rsid w:val="009B23A8"/>
    <w:rsid w:val="009B23B3"/>
    <w:rsid w:val="009B2E89"/>
    <w:rsid w:val="009B344A"/>
    <w:rsid w:val="009B3EC4"/>
    <w:rsid w:val="009B49FC"/>
    <w:rsid w:val="009B5740"/>
    <w:rsid w:val="009B63D3"/>
    <w:rsid w:val="009B6824"/>
    <w:rsid w:val="009B70FC"/>
    <w:rsid w:val="009B7F70"/>
    <w:rsid w:val="009C0B6E"/>
    <w:rsid w:val="009C0E7B"/>
    <w:rsid w:val="009C15C9"/>
    <w:rsid w:val="009C1ADE"/>
    <w:rsid w:val="009C2721"/>
    <w:rsid w:val="009C2ADB"/>
    <w:rsid w:val="009C327E"/>
    <w:rsid w:val="009C3A39"/>
    <w:rsid w:val="009C3C71"/>
    <w:rsid w:val="009C3D7F"/>
    <w:rsid w:val="009C3D8B"/>
    <w:rsid w:val="009C3DD0"/>
    <w:rsid w:val="009C486C"/>
    <w:rsid w:val="009C4BB0"/>
    <w:rsid w:val="009C58DA"/>
    <w:rsid w:val="009C5A15"/>
    <w:rsid w:val="009C5BDF"/>
    <w:rsid w:val="009C5E73"/>
    <w:rsid w:val="009C5F40"/>
    <w:rsid w:val="009C64DF"/>
    <w:rsid w:val="009C71E5"/>
    <w:rsid w:val="009C7D1E"/>
    <w:rsid w:val="009D11E9"/>
    <w:rsid w:val="009D1233"/>
    <w:rsid w:val="009D1465"/>
    <w:rsid w:val="009D31B2"/>
    <w:rsid w:val="009D31F1"/>
    <w:rsid w:val="009D38F7"/>
    <w:rsid w:val="009D3F9C"/>
    <w:rsid w:val="009D5991"/>
    <w:rsid w:val="009D66C1"/>
    <w:rsid w:val="009D692A"/>
    <w:rsid w:val="009D697D"/>
    <w:rsid w:val="009D72E5"/>
    <w:rsid w:val="009D74FE"/>
    <w:rsid w:val="009D7512"/>
    <w:rsid w:val="009E09B8"/>
    <w:rsid w:val="009E0AD7"/>
    <w:rsid w:val="009E150F"/>
    <w:rsid w:val="009E2A2F"/>
    <w:rsid w:val="009E530B"/>
    <w:rsid w:val="009E61E1"/>
    <w:rsid w:val="009E7998"/>
    <w:rsid w:val="009E7CC0"/>
    <w:rsid w:val="009E7E31"/>
    <w:rsid w:val="009F01DF"/>
    <w:rsid w:val="009F0421"/>
    <w:rsid w:val="009F1375"/>
    <w:rsid w:val="009F165E"/>
    <w:rsid w:val="009F1810"/>
    <w:rsid w:val="009F1B83"/>
    <w:rsid w:val="009F4961"/>
    <w:rsid w:val="009F6F32"/>
    <w:rsid w:val="009F7632"/>
    <w:rsid w:val="00A00ECB"/>
    <w:rsid w:val="00A01F44"/>
    <w:rsid w:val="00A04C4F"/>
    <w:rsid w:val="00A04C55"/>
    <w:rsid w:val="00A04E50"/>
    <w:rsid w:val="00A0511F"/>
    <w:rsid w:val="00A0528E"/>
    <w:rsid w:val="00A05C21"/>
    <w:rsid w:val="00A0732E"/>
    <w:rsid w:val="00A07466"/>
    <w:rsid w:val="00A118E6"/>
    <w:rsid w:val="00A1197A"/>
    <w:rsid w:val="00A133AE"/>
    <w:rsid w:val="00A13403"/>
    <w:rsid w:val="00A1347D"/>
    <w:rsid w:val="00A1366A"/>
    <w:rsid w:val="00A13D09"/>
    <w:rsid w:val="00A14585"/>
    <w:rsid w:val="00A14682"/>
    <w:rsid w:val="00A1477F"/>
    <w:rsid w:val="00A14EA1"/>
    <w:rsid w:val="00A16121"/>
    <w:rsid w:val="00A162A7"/>
    <w:rsid w:val="00A20980"/>
    <w:rsid w:val="00A20AD2"/>
    <w:rsid w:val="00A20AF7"/>
    <w:rsid w:val="00A20EAA"/>
    <w:rsid w:val="00A215A9"/>
    <w:rsid w:val="00A217A4"/>
    <w:rsid w:val="00A221C0"/>
    <w:rsid w:val="00A22C97"/>
    <w:rsid w:val="00A23553"/>
    <w:rsid w:val="00A236E1"/>
    <w:rsid w:val="00A25206"/>
    <w:rsid w:val="00A2602F"/>
    <w:rsid w:val="00A263B6"/>
    <w:rsid w:val="00A263ED"/>
    <w:rsid w:val="00A26690"/>
    <w:rsid w:val="00A2697A"/>
    <w:rsid w:val="00A277C3"/>
    <w:rsid w:val="00A300E2"/>
    <w:rsid w:val="00A3015F"/>
    <w:rsid w:val="00A30BCB"/>
    <w:rsid w:val="00A31773"/>
    <w:rsid w:val="00A31914"/>
    <w:rsid w:val="00A33F1D"/>
    <w:rsid w:val="00A3487F"/>
    <w:rsid w:val="00A34D4B"/>
    <w:rsid w:val="00A3586F"/>
    <w:rsid w:val="00A359E3"/>
    <w:rsid w:val="00A36085"/>
    <w:rsid w:val="00A36639"/>
    <w:rsid w:val="00A366CD"/>
    <w:rsid w:val="00A36CFC"/>
    <w:rsid w:val="00A3705E"/>
    <w:rsid w:val="00A3744C"/>
    <w:rsid w:val="00A4037F"/>
    <w:rsid w:val="00A40BCD"/>
    <w:rsid w:val="00A40F72"/>
    <w:rsid w:val="00A4122F"/>
    <w:rsid w:val="00A42705"/>
    <w:rsid w:val="00A42AF2"/>
    <w:rsid w:val="00A42C68"/>
    <w:rsid w:val="00A42EA9"/>
    <w:rsid w:val="00A438E8"/>
    <w:rsid w:val="00A43B01"/>
    <w:rsid w:val="00A443EA"/>
    <w:rsid w:val="00A446AC"/>
    <w:rsid w:val="00A44A38"/>
    <w:rsid w:val="00A44C00"/>
    <w:rsid w:val="00A44D74"/>
    <w:rsid w:val="00A45A20"/>
    <w:rsid w:val="00A46444"/>
    <w:rsid w:val="00A46EDB"/>
    <w:rsid w:val="00A476F6"/>
    <w:rsid w:val="00A478D9"/>
    <w:rsid w:val="00A47903"/>
    <w:rsid w:val="00A47AE8"/>
    <w:rsid w:val="00A527F7"/>
    <w:rsid w:val="00A529BE"/>
    <w:rsid w:val="00A52D88"/>
    <w:rsid w:val="00A53B44"/>
    <w:rsid w:val="00A53E6D"/>
    <w:rsid w:val="00A540FB"/>
    <w:rsid w:val="00A543E6"/>
    <w:rsid w:val="00A54F2B"/>
    <w:rsid w:val="00A54F92"/>
    <w:rsid w:val="00A5517D"/>
    <w:rsid w:val="00A55B55"/>
    <w:rsid w:val="00A56296"/>
    <w:rsid w:val="00A56FE4"/>
    <w:rsid w:val="00A577C0"/>
    <w:rsid w:val="00A57A0F"/>
    <w:rsid w:val="00A57C2A"/>
    <w:rsid w:val="00A57C40"/>
    <w:rsid w:val="00A57D06"/>
    <w:rsid w:val="00A57EC7"/>
    <w:rsid w:val="00A6021C"/>
    <w:rsid w:val="00A606FB"/>
    <w:rsid w:val="00A60C39"/>
    <w:rsid w:val="00A61383"/>
    <w:rsid w:val="00A613B4"/>
    <w:rsid w:val="00A61A95"/>
    <w:rsid w:val="00A61E5B"/>
    <w:rsid w:val="00A61F15"/>
    <w:rsid w:val="00A624E1"/>
    <w:rsid w:val="00A6298B"/>
    <w:rsid w:val="00A6360B"/>
    <w:rsid w:val="00A63E3D"/>
    <w:rsid w:val="00A64AE7"/>
    <w:rsid w:val="00A64F31"/>
    <w:rsid w:val="00A65901"/>
    <w:rsid w:val="00A65FBC"/>
    <w:rsid w:val="00A661BD"/>
    <w:rsid w:val="00A66F3B"/>
    <w:rsid w:val="00A6710B"/>
    <w:rsid w:val="00A67367"/>
    <w:rsid w:val="00A675C9"/>
    <w:rsid w:val="00A67DA4"/>
    <w:rsid w:val="00A70A48"/>
    <w:rsid w:val="00A70A49"/>
    <w:rsid w:val="00A71032"/>
    <w:rsid w:val="00A72469"/>
    <w:rsid w:val="00A724E4"/>
    <w:rsid w:val="00A7290E"/>
    <w:rsid w:val="00A7384C"/>
    <w:rsid w:val="00A75079"/>
    <w:rsid w:val="00A75A44"/>
    <w:rsid w:val="00A75C85"/>
    <w:rsid w:val="00A76BE9"/>
    <w:rsid w:val="00A773A7"/>
    <w:rsid w:val="00A777C9"/>
    <w:rsid w:val="00A77EE6"/>
    <w:rsid w:val="00A80DAA"/>
    <w:rsid w:val="00A81608"/>
    <w:rsid w:val="00A827A9"/>
    <w:rsid w:val="00A82A5D"/>
    <w:rsid w:val="00A843A5"/>
    <w:rsid w:val="00A84709"/>
    <w:rsid w:val="00A86119"/>
    <w:rsid w:val="00A869AD"/>
    <w:rsid w:val="00A906CC"/>
    <w:rsid w:val="00A921B6"/>
    <w:rsid w:val="00A92CA0"/>
    <w:rsid w:val="00A9302A"/>
    <w:rsid w:val="00A9315C"/>
    <w:rsid w:val="00A934EF"/>
    <w:rsid w:val="00A93781"/>
    <w:rsid w:val="00A95302"/>
    <w:rsid w:val="00A95D3A"/>
    <w:rsid w:val="00A95EDA"/>
    <w:rsid w:val="00A96471"/>
    <w:rsid w:val="00A96571"/>
    <w:rsid w:val="00A969DD"/>
    <w:rsid w:val="00A96A24"/>
    <w:rsid w:val="00A96B4C"/>
    <w:rsid w:val="00A96DC5"/>
    <w:rsid w:val="00A96F87"/>
    <w:rsid w:val="00AA03A7"/>
    <w:rsid w:val="00AA1F90"/>
    <w:rsid w:val="00AA2CC9"/>
    <w:rsid w:val="00AA30D8"/>
    <w:rsid w:val="00AA32F7"/>
    <w:rsid w:val="00AA3378"/>
    <w:rsid w:val="00AA3649"/>
    <w:rsid w:val="00AA3CE5"/>
    <w:rsid w:val="00AA3D16"/>
    <w:rsid w:val="00AA4074"/>
    <w:rsid w:val="00AA4514"/>
    <w:rsid w:val="00AA513E"/>
    <w:rsid w:val="00AA5267"/>
    <w:rsid w:val="00AA52A2"/>
    <w:rsid w:val="00AA5535"/>
    <w:rsid w:val="00AA674D"/>
    <w:rsid w:val="00AA7D91"/>
    <w:rsid w:val="00AB0617"/>
    <w:rsid w:val="00AB0F33"/>
    <w:rsid w:val="00AB16D1"/>
    <w:rsid w:val="00AB271F"/>
    <w:rsid w:val="00AB287C"/>
    <w:rsid w:val="00AB39C6"/>
    <w:rsid w:val="00AB3CC9"/>
    <w:rsid w:val="00AB4277"/>
    <w:rsid w:val="00AB51EF"/>
    <w:rsid w:val="00AB562F"/>
    <w:rsid w:val="00AB60ED"/>
    <w:rsid w:val="00AB645C"/>
    <w:rsid w:val="00AB64FD"/>
    <w:rsid w:val="00AB71D2"/>
    <w:rsid w:val="00AB7F9C"/>
    <w:rsid w:val="00AC02B0"/>
    <w:rsid w:val="00AC0336"/>
    <w:rsid w:val="00AC0752"/>
    <w:rsid w:val="00AC118F"/>
    <w:rsid w:val="00AC140D"/>
    <w:rsid w:val="00AC1669"/>
    <w:rsid w:val="00AC19D5"/>
    <w:rsid w:val="00AC2F13"/>
    <w:rsid w:val="00AC3368"/>
    <w:rsid w:val="00AC39DD"/>
    <w:rsid w:val="00AC5482"/>
    <w:rsid w:val="00AC5C5A"/>
    <w:rsid w:val="00AC5D36"/>
    <w:rsid w:val="00AC61D6"/>
    <w:rsid w:val="00AC6A77"/>
    <w:rsid w:val="00AC727A"/>
    <w:rsid w:val="00AC73B1"/>
    <w:rsid w:val="00AD14F7"/>
    <w:rsid w:val="00AD16E2"/>
    <w:rsid w:val="00AD1B69"/>
    <w:rsid w:val="00AD1F2A"/>
    <w:rsid w:val="00AD217F"/>
    <w:rsid w:val="00AD236B"/>
    <w:rsid w:val="00AD260F"/>
    <w:rsid w:val="00AD2F15"/>
    <w:rsid w:val="00AD32A7"/>
    <w:rsid w:val="00AD4405"/>
    <w:rsid w:val="00AD5520"/>
    <w:rsid w:val="00AD61C8"/>
    <w:rsid w:val="00AD62FF"/>
    <w:rsid w:val="00AD656C"/>
    <w:rsid w:val="00AD6C15"/>
    <w:rsid w:val="00AD6D3E"/>
    <w:rsid w:val="00AD6DB2"/>
    <w:rsid w:val="00AD6FFB"/>
    <w:rsid w:val="00AD7674"/>
    <w:rsid w:val="00AE0D61"/>
    <w:rsid w:val="00AE3B56"/>
    <w:rsid w:val="00AE51B5"/>
    <w:rsid w:val="00AE5475"/>
    <w:rsid w:val="00AE5541"/>
    <w:rsid w:val="00AE5DD4"/>
    <w:rsid w:val="00AE62E0"/>
    <w:rsid w:val="00AE67C7"/>
    <w:rsid w:val="00AE6999"/>
    <w:rsid w:val="00AE6A82"/>
    <w:rsid w:val="00AF0649"/>
    <w:rsid w:val="00AF0E93"/>
    <w:rsid w:val="00AF1DDA"/>
    <w:rsid w:val="00AF2068"/>
    <w:rsid w:val="00AF2783"/>
    <w:rsid w:val="00AF2D2A"/>
    <w:rsid w:val="00AF31D9"/>
    <w:rsid w:val="00AF3308"/>
    <w:rsid w:val="00AF579E"/>
    <w:rsid w:val="00AF5898"/>
    <w:rsid w:val="00AF5A46"/>
    <w:rsid w:val="00AF5E7E"/>
    <w:rsid w:val="00AF63A1"/>
    <w:rsid w:val="00AF67B9"/>
    <w:rsid w:val="00AF747A"/>
    <w:rsid w:val="00AF7E62"/>
    <w:rsid w:val="00B00DBC"/>
    <w:rsid w:val="00B02215"/>
    <w:rsid w:val="00B0229D"/>
    <w:rsid w:val="00B0230B"/>
    <w:rsid w:val="00B02D7D"/>
    <w:rsid w:val="00B02F25"/>
    <w:rsid w:val="00B03CFF"/>
    <w:rsid w:val="00B046D3"/>
    <w:rsid w:val="00B05D84"/>
    <w:rsid w:val="00B06967"/>
    <w:rsid w:val="00B069B3"/>
    <w:rsid w:val="00B06A91"/>
    <w:rsid w:val="00B072A2"/>
    <w:rsid w:val="00B07874"/>
    <w:rsid w:val="00B07E1C"/>
    <w:rsid w:val="00B07E1F"/>
    <w:rsid w:val="00B07E71"/>
    <w:rsid w:val="00B1004C"/>
    <w:rsid w:val="00B10125"/>
    <w:rsid w:val="00B10815"/>
    <w:rsid w:val="00B10B57"/>
    <w:rsid w:val="00B11BA1"/>
    <w:rsid w:val="00B11F8A"/>
    <w:rsid w:val="00B12FE6"/>
    <w:rsid w:val="00B135B8"/>
    <w:rsid w:val="00B139AC"/>
    <w:rsid w:val="00B13A8A"/>
    <w:rsid w:val="00B142B7"/>
    <w:rsid w:val="00B144BC"/>
    <w:rsid w:val="00B149FC"/>
    <w:rsid w:val="00B1514C"/>
    <w:rsid w:val="00B1596C"/>
    <w:rsid w:val="00B15D6B"/>
    <w:rsid w:val="00B1645B"/>
    <w:rsid w:val="00B17C55"/>
    <w:rsid w:val="00B17D26"/>
    <w:rsid w:val="00B20128"/>
    <w:rsid w:val="00B2052F"/>
    <w:rsid w:val="00B206D2"/>
    <w:rsid w:val="00B20B71"/>
    <w:rsid w:val="00B2143A"/>
    <w:rsid w:val="00B2207C"/>
    <w:rsid w:val="00B230A4"/>
    <w:rsid w:val="00B235F5"/>
    <w:rsid w:val="00B2372B"/>
    <w:rsid w:val="00B24148"/>
    <w:rsid w:val="00B25002"/>
    <w:rsid w:val="00B255A7"/>
    <w:rsid w:val="00B2605A"/>
    <w:rsid w:val="00B27292"/>
    <w:rsid w:val="00B30ADF"/>
    <w:rsid w:val="00B32268"/>
    <w:rsid w:val="00B33473"/>
    <w:rsid w:val="00B33A10"/>
    <w:rsid w:val="00B34A4F"/>
    <w:rsid w:val="00B34B4D"/>
    <w:rsid w:val="00B34D97"/>
    <w:rsid w:val="00B35391"/>
    <w:rsid w:val="00B35599"/>
    <w:rsid w:val="00B3724C"/>
    <w:rsid w:val="00B3728C"/>
    <w:rsid w:val="00B37E3B"/>
    <w:rsid w:val="00B40150"/>
    <w:rsid w:val="00B40A24"/>
    <w:rsid w:val="00B4184F"/>
    <w:rsid w:val="00B41B07"/>
    <w:rsid w:val="00B423F0"/>
    <w:rsid w:val="00B43692"/>
    <w:rsid w:val="00B43CF7"/>
    <w:rsid w:val="00B44EB6"/>
    <w:rsid w:val="00B44F44"/>
    <w:rsid w:val="00B45765"/>
    <w:rsid w:val="00B45ECC"/>
    <w:rsid w:val="00B46C1C"/>
    <w:rsid w:val="00B502F6"/>
    <w:rsid w:val="00B50AD8"/>
    <w:rsid w:val="00B53C41"/>
    <w:rsid w:val="00B53F6A"/>
    <w:rsid w:val="00B5476C"/>
    <w:rsid w:val="00B54982"/>
    <w:rsid w:val="00B54C5D"/>
    <w:rsid w:val="00B56CA1"/>
    <w:rsid w:val="00B5722B"/>
    <w:rsid w:val="00B60C95"/>
    <w:rsid w:val="00B60CB3"/>
    <w:rsid w:val="00B60F13"/>
    <w:rsid w:val="00B612EC"/>
    <w:rsid w:val="00B6185D"/>
    <w:rsid w:val="00B61C03"/>
    <w:rsid w:val="00B62A19"/>
    <w:rsid w:val="00B63D5D"/>
    <w:rsid w:val="00B63EA6"/>
    <w:rsid w:val="00B64333"/>
    <w:rsid w:val="00B65312"/>
    <w:rsid w:val="00B65478"/>
    <w:rsid w:val="00B661FC"/>
    <w:rsid w:val="00B6638D"/>
    <w:rsid w:val="00B663AF"/>
    <w:rsid w:val="00B6686A"/>
    <w:rsid w:val="00B6741C"/>
    <w:rsid w:val="00B6794A"/>
    <w:rsid w:val="00B67AE3"/>
    <w:rsid w:val="00B67E97"/>
    <w:rsid w:val="00B709C0"/>
    <w:rsid w:val="00B70BEA"/>
    <w:rsid w:val="00B714D5"/>
    <w:rsid w:val="00B71E41"/>
    <w:rsid w:val="00B71FC4"/>
    <w:rsid w:val="00B72054"/>
    <w:rsid w:val="00B7267D"/>
    <w:rsid w:val="00B740CF"/>
    <w:rsid w:val="00B7462B"/>
    <w:rsid w:val="00B76B11"/>
    <w:rsid w:val="00B76D0B"/>
    <w:rsid w:val="00B77200"/>
    <w:rsid w:val="00B777AA"/>
    <w:rsid w:val="00B8120F"/>
    <w:rsid w:val="00B819D2"/>
    <w:rsid w:val="00B82504"/>
    <w:rsid w:val="00B834C4"/>
    <w:rsid w:val="00B8396F"/>
    <w:rsid w:val="00B848C8"/>
    <w:rsid w:val="00B84D42"/>
    <w:rsid w:val="00B84DFF"/>
    <w:rsid w:val="00B84E3C"/>
    <w:rsid w:val="00B84FF5"/>
    <w:rsid w:val="00B851F9"/>
    <w:rsid w:val="00B8524C"/>
    <w:rsid w:val="00B85FBD"/>
    <w:rsid w:val="00B86B32"/>
    <w:rsid w:val="00B87AC3"/>
    <w:rsid w:val="00B87F4A"/>
    <w:rsid w:val="00B90A99"/>
    <w:rsid w:val="00B90BAA"/>
    <w:rsid w:val="00B912E3"/>
    <w:rsid w:val="00B91571"/>
    <w:rsid w:val="00B926AF"/>
    <w:rsid w:val="00B92E7C"/>
    <w:rsid w:val="00B9367B"/>
    <w:rsid w:val="00B94329"/>
    <w:rsid w:val="00B9491A"/>
    <w:rsid w:val="00B94A5B"/>
    <w:rsid w:val="00B95001"/>
    <w:rsid w:val="00B9528B"/>
    <w:rsid w:val="00B9530F"/>
    <w:rsid w:val="00B95624"/>
    <w:rsid w:val="00B959AF"/>
    <w:rsid w:val="00B95F06"/>
    <w:rsid w:val="00B9688F"/>
    <w:rsid w:val="00B97C28"/>
    <w:rsid w:val="00BA10D0"/>
    <w:rsid w:val="00BA162C"/>
    <w:rsid w:val="00BA1F62"/>
    <w:rsid w:val="00BA24B8"/>
    <w:rsid w:val="00BA29D0"/>
    <w:rsid w:val="00BA29F9"/>
    <w:rsid w:val="00BA3A00"/>
    <w:rsid w:val="00BA3E8A"/>
    <w:rsid w:val="00BA4A61"/>
    <w:rsid w:val="00BA4DF6"/>
    <w:rsid w:val="00BA58FC"/>
    <w:rsid w:val="00BA65D4"/>
    <w:rsid w:val="00BA6880"/>
    <w:rsid w:val="00BA68BE"/>
    <w:rsid w:val="00BA6B5E"/>
    <w:rsid w:val="00BA76AE"/>
    <w:rsid w:val="00BB0504"/>
    <w:rsid w:val="00BB1C52"/>
    <w:rsid w:val="00BB1DCA"/>
    <w:rsid w:val="00BB202C"/>
    <w:rsid w:val="00BB2A81"/>
    <w:rsid w:val="00BB3A3D"/>
    <w:rsid w:val="00BB42A9"/>
    <w:rsid w:val="00BB43CE"/>
    <w:rsid w:val="00BB464D"/>
    <w:rsid w:val="00BB49D0"/>
    <w:rsid w:val="00BB4C8C"/>
    <w:rsid w:val="00BB4FA9"/>
    <w:rsid w:val="00BB7547"/>
    <w:rsid w:val="00BB7BC5"/>
    <w:rsid w:val="00BB7D24"/>
    <w:rsid w:val="00BC02D0"/>
    <w:rsid w:val="00BC12D9"/>
    <w:rsid w:val="00BC1450"/>
    <w:rsid w:val="00BC183B"/>
    <w:rsid w:val="00BC387E"/>
    <w:rsid w:val="00BC433E"/>
    <w:rsid w:val="00BC5385"/>
    <w:rsid w:val="00BC5CF3"/>
    <w:rsid w:val="00BC642D"/>
    <w:rsid w:val="00BC6712"/>
    <w:rsid w:val="00BC6973"/>
    <w:rsid w:val="00BC73A5"/>
    <w:rsid w:val="00BC7578"/>
    <w:rsid w:val="00BC7BCC"/>
    <w:rsid w:val="00BD0979"/>
    <w:rsid w:val="00BD0B15"/>
    <w:rsid w:val="00BD1036"/>
    <w:rsid w:val="00BD213D"/>
    <w:rsid w:val="00BD3228"/>
    <w:rsid w:val="00BD33D5"/>
    <w:rsid w:val="00BD3E0B"/>
    <w:rsid w:val="00BD4A0D"/>
    <w:rsid w:val="00BD4BF6"/>
    <w:rsid w:val="00BD649F"/>
    <w:rsid w:val="00BD683D"/>
    <w:rsid w:val="00BD6B9B"/>
    <w:rsid w:val="00BD6D47"/>
    <w:rsid w:val="00BD7961"/>
    <w:rsid w:val="00BD7D3A"/>
    <w:rsid w:val="00BE0859"/>
    <w:rsid w:val="00BE0F3C"/>
    <w:rsid w:val="00BE153D"/>
    <w:rsid w:val="00BE430C"/>
    <w:rsid w:val="00BE47FF"/>
    <w:rsid w:val="00BE5C17"/>
    <w:rsid w:val="00BE5F6D"/>
    <w:rsid w:val="00BE6060"/>
    <w:rsid w:val="00BE676A"/>
    <w:rsid w:val="00BE6C15"/>
    <w:rsid w:val="00BE6CD6"/>
    <w:rsid w:val="00BE7130"/>
    <w:rsid w:val="00BE72C7"/>
    <w:rsid w:val="00BE790D"/>
    <w:rsid w:val="00BE7A60"/>
    <w:rsid w:val="00BE7EFD"/>
    <w:rsid w:val="00BF0221"/>
    <w:rsid w:val="00BF0B0A"/>
    <w:rsid w:val="00BF0FAC"/>
    <w:rsid w:val="00BF16BD"/>
    <w:rsid w:val="00BF1DED"/>
    <w:rsid w:val="00BF1E61"/>
    <w:rsid w:val="00BF2B14"/>
    <w:rsid w:val="00BF2CCB"/>
    <w:rsid w:val="00BF2FDF"/>
    <w:rsid w:val="00BF30AD"/>
    <w:rsid w:val="00BF31EA"/>
    <w:rsid w:val="00BF32A6"/>
    <w:rsid w:val="00BF3ABD"/>
    <w:rsid w:val="00BF41D8"/>
    <w:rsid w:val="00BF4319"/>
    <w:rsid w:val="00BF57A4"/>
    <w:rsid w:val="00BF5D62"/>
    <w:rsid w:val="00BF6FBE"/>
    <w:rsid w:val="00C01A2C"/>
    <w:rsid w:val="00C02AB5"/>
    <w:rsid w:val="00C030DA"/>
    <w:rsid w:val="00C0415E"/>
    <w:rsid w:val="00C04174"/>
    <w:rsid w:val="00C0508E"/>
    <w:rsid w:val="00C073D0"/>
    <w:rsid w:val="00C07EA8"/>
    <w:rsid w:val="00C07FBD"/>
    <w:rsid w:val="00C10838"/>
    <w:rsid w:val="00C1115C"/>
    <w:rsid w:val="00C11681"/>
    <w:rsid w:val="00C122AC"/>
    <w:rsid w:val="00C12FDC"/>
    <w:rsid w:val="00C13A88"/>
    <w:rsid w:val="00C13A9D"/>
    <w:rsid w:val="00C13FC1"/>
    <w:rsid w:val="00C142C9"/>
    <w:rsid w:val="00C15678"/>
    <w:rsid w:val="00C160DE"/>
    <w:rsid w:val="00C1636A"/>
    <w:rsid w:val="00C1694C"/>
    <w:rsid w:val="00C16997"/>
    <w:rsid w:val="00C16C25"/>
    <w:rsid w:val="00C17444"/>
    <w:rsid w:val="00C178FB"/>
    <w:rsid w:val="00C205D5"/>
    <w:rsid w:val="00C20F06"/>
    <w:rsid w:val="00C21A70"/>
    <w:rsid w:val="00C21E1A"/>
    <w:rsid w:val="00C2281F"/>
    <w:rsid w:val="00C22E1B"/>
    <w:rsid w:val="00C22F4B"/>
    <w:rsid w:val="00C23905"/>
    <w:rsid w:val="00C23A95"/>
    <w:rsid w:val="00C23FD9"/>
    <w:rsid w:val="00C24001"/>
    <w:rsid w:val="00C244DC"/>
    <w:rsid w:val="00C24C9A"/>
    <w:rsid w:val="00C24EBA"/>
    <w:rsid w:val="00C24F7F"/>
    <w:rsid w:val="00C2520B"/>
    <w:rsid w:val="00C25560"/>
    <w:rsid w:val="00C25615"/>
    <w:rsid w:val="00C25D3D"/>
    <w:rsid w:val="00C274F6"/>
    <w:rsid w:val="00C27561"/>
    <w:rsid w:val="00C30CAC"/>
    <w:rsid w:val="00C30E70"/>
    <w:rsid w:val="00C30F99"/>
    <w:rsid w:val="00C311DB"/>
    <w:rsid w:val="00C31BF1"/>
    <w:rsid w:val="00C320AE"/>
    <w:rsid w:val="00C32130"/>
    <w:rsid w:val="00C32529"/>
    <w:rsid w:val="00C336DD"/>
    <w:rsid w:val="00C33AA8"/>
    <w:rsid w:val="00C343E2"/>
    <w:rsid w:val="00C34FC0"/>
    <w:rsid w:val="00C35CD5"/>
    <w:rsid w:val="00C37B28"/>
    <w:rsid w:val="00C37BA7"/>
    <w:rsid w:val="00C406C7"/>
    <w:rsid w:val="00C40756"/>
    <w:rsid w:val="00C40FD9"/>
    <w:rsid w:val="00C41206"/>
    <w:rsid w:val="00C41722"/>
    <w:rsid w:val="00C41F5D"/>
    <w:rsid w:val="00C454C4"/>
    <w:rsid w:val="00C45829"/>
    <w:rsid w:val="00C45FD8"/>
    <w:rsid w:val="00C471AA"/>
    <w:rsid w:val="00C477A6"/>
    <w:rsid w:val="00C5002A"/>
    <w:rsid w:val="00C524B2"/>
    <w:rsid w:val="00C526D7"/>
    <w:rsid w:val="00C5294B"/>
    <w:rsid w:val="00C533FE"/>
    <w:rsid w:val="00C53C62"/>
    <w:rsid w:val="00C5410F"/>
    <w:rsid w:val="00C546FC"/>
    <w:rsid w:val="00C55E62"/>
    <w:rsid w:val="00C56909"/>
    <w:rsid w:val="00C5690D"/>
    <w:rsid w:val="00C57A65"/>
    <w:rsid w:val="00C57D0C"/>
    <w:rsid w:val="00C6008C"/>
    <w:rsid w:val="00C60BE0"/>
    <w:rsid w:val="00C60D9B"/>
    <w:rsid w:val="00C61A43"/>
    <w:rsid w:val="00C6219D"/>
    <w:rsid w:val="00C625BF"/>
    <w:rsid w:val="00C62918"/>
    <w:rsid w:val="00C634A0"/>
    <w:rsid w:val="00C63B1E"/>
    <w:rsid w:val="00C664BD"/>
    <w:rsid w:val="00C66B86"/>
    <w:rsid w:val="00C6748F"/>
    <w:rsid w:val="00C677E7"/>
    <w:rsid w:val="00C705CF"/>
    <w:rsid w:val="00C71C78"/>
    <w:rsid w:val="00C72D4F"/>
    <w:rsid w:val="00C732CC"/>
    <w:rsid w:val="00C73921"/>
    <w:rsid w:val="00C73CCF"/>
    <w:rsid w:val="00C73DE0"/>
    <w:rsid w:val="00C73E95"/>
    <w:rsid w:val="00C7456A"/>
    <w:rsid w:val="00C74E9B"/>
    <w:rsid w:val="00C7501E"/>
    <w:rsid w:val="00C755C7"/>
    <w:rsid w:val="00C7583F"/>
    <w:rsid w:val="00C76498"/>
    <w:rsid w:val="00C76DD8"/>
    <w:rsid w:val="00C771BD"/>
    <w:rsid w:val="00C7724D"/>
    <w:rsid w:val="00C777F7"/>
    <w:rsid w:val="00C77A27"/>
    <w:rsid w:val="00C77C1D"/>
    <w:rsid w:val="00C77EDA"/>
    <w:rsid w:val="00C8040E"/>
    <w:rsid w:val="00C80BBA"/>
    <w:rsid w:val="00C814F3"/>
    <w:rsid w:val="00C81CF7"/>
    <w:rsid w:val="00C826DB"/>
    <w:rsid w:val="00C838A9"/>
    <w:rsid w:val="00C83F74"/>
    <w:rsid w:val="00C84555"/>
    <w:rsid w:val="00C84A79"/>
    <w:rsid w:val="00C8509B"/>
    <w:rsid w:val="00C856A2"/>
    <w:rsid w:val="00C86743"/>
    <w:rsid w:val="00C8679D"/>
    <w:rsid w:val="00C875D0"/>
    <w:rsid w:val="00C876F2"/>
    <w:rsid w:val="00C87809"/>
    <w:rsid w:val="00C91464"/>
    <w:rsid w:val="00C91A83"/>
    <w:rsid w:val="00C91DD4"/>
    <w:rsid w:val="00C9215F"/>
    <w:rsid w:val="00C921F0"/>
    <w:rsid w:val="00C928AF"/>
    <w:rsid w:val="00C92E0F"/>
    <w:rsid w:val="00C9313A"/>
    <w:rsid w:val="00C935E1"/>
    <w:rsid w:val="00C93815"/>
    <w:rsid w:val="00C96282"/>
    <w:rsid w:val="00C96B12"/>
    <w:rsid w:val="00C972B8"/>
    <w:rsid w:val="00C97E86"/>
    <w:rsid w:val="00CA0B87"/>
    <w:rsid w:val="00CA1939"/>
    <w:rsid w:val="00CA1BEE"/>
    <w:rsid w:val="00CA1F54"/>
    <w:rsid w:val="00CA4931"/>
    <w:rsid w:val="00CA496E"/>
    <w:rsid w:val="00CA4A3D"/>
    <w:rsid w:val="00CA5387"/>
    <w:rsid w:val="00CA5C19"/>
    <w:rsid w:val="00CA6F68"/>
    <w:rsid w:val="00CB00A4"/>
    <w:rsid w:val="00CB0AE1"/>
    <w:rsid w:val="00CB0DA5"/>
    <w:rsid w:val="00CB0E0D"/>
    <w:rsid w:val="00CB0F79"/>
    <w:rsid w:val="00CB1700"/>
    <w:rsid w:val="00CB1E19"/>
    <w:rsid w:val="00CB260B"/>
    <w:rsid w:val="00CB3C4D"/>
    <w:rsid w:val="00CB414C"/>
    <w:rsid w:val="00CB41FE"/>
    <w:rsid w:val="00CB4D09"/>
    <w:rsid w:val="00CB4D0B"/>
    <w:rsid w:val="00CB4DFC"/>
    <w:rsid w:val="00CB5760"/>
    <w:rsid w:val="00CB58CA"/>
    <w:rsid w:val="00CB5D95"/>
    <w:rsid w:val="00CB656C"/>
    <w:rsid w:val="00CB6C7F"/>
    <w:rsid w:val="00CB72A0"/>
    <w:rsid w:val="00CC0EB5"/>
    <w:rsid w:val="00CC0F45"/>
    <w:rsid w:val="00CC119E"/>
    <w:rsid w:val="00CC14E2"/>
    <w:rsid w:val="00CC1ED0"/>
    <w:rsid w:val="00CC24F9"/>
    <w:rsid w:val="00CC3789"/>
    <w:rsid w:val="00CC4789"/>
    <w:rsid w:val="00CC4B29"/>
    <w:rsid w:val="00CC4D4C"/>
    <w:rsid w:val="00CC4D76"/>
    <w:rsid w:val="00CC502B"/>
    <w:rsid w:val="00CC52E5"/>
    <w:rsid w:val="00CC56A6"/>
    <w:rsid w:val="00CC5CC5"/>
    <w:rsid w:val="00CC5FBE"/>
    <w:rsid w:val="00CC60D2"/>
    <w:rsid w:val="00CC64F8"/>
    <w:rsid w:val="00CC6A66"/>
    <w:rsid w:val="00CC6F5A"/>
    <w:rsid w:val="00CC7139"/>
    <w:rsid w:val="00CC7313"/>
    <w:rsid w:val="00CC7489"/>
    <w:rsid w:val="00CC7E6A"/>
    <w:rsid w:val="00CD0AEB"/>
    <w:rsid w:val="00CD10E1"/>
    <w:rsid w:val="00CD11A7"/>
    <w:rsid w:val="00CD1489"/>
    <w:rsid w:val="00CD1C11"/>
    <w:rsid w:val="00CD1DA3"/>
    <w:rsid w:val="00CD1F00"/>
    <w:rsid w:val="00CD22C6"/>
    <w:rsid w:val="00CD33BB"/>
    <w:rsid w:val="00CD460E"/>
    <w:rsid w:val="00CD653A"/>
    <w:rsid w:val="00CD708C"/>
    <w:rsid w:val="00CD770A"/>
    <w:rsid w:val="00CD7955"/>
    <w:rsid w:val="00CE1177"/>
    <w:rsid w:val="00CE2005"/>
    <w:rsid w:val="00CE21E9"/>
    <w:rsid w:val="00CE2623"/>
    <w:rsid w:val="00CE2CF5"/>
    <w:rsid w:val="00CE3E87"/>
    <w:rsid w:val="00CE3F0E"/>
    <w:rsid w:val="00CE41A4"/>
    <w:rsid w:val="00CE467E"/>
    <w:rsid w:val="00CE4992"/>
    <w:rsid w:val="00CE62B6"/>
    <w:rsid w:val="00CE66F1"/>
    <w:rsid w:val="00CE7047"/>
    <w:rsid w:val="00CF1F17"/>
    <w:rsid w:val="00CF2DBC"/>
    <w:rsid w:val="00CF497F"/>
    <w:rsid w:val="00CF4DA2"/>
    <w:rsid w:val="00CF5457"/>
    <w:rsid w:val="00CF588F"/>
    <w:rsid w:val="00CF6B5F"/>
    <w:rsid w:val="00CF74C8"/>
    <w:rsid w:val="00CF7688"/>
    <w:rsid w:val="00D00730"/>
    <w:rsid w:val="00D00D83"/>
    <w:rsid w:val="00D01087"/>
    <w:rsid w:val="00D0179E"/>
    <w:rsid w:val="00D01883"/>
    <w:rsid w:val="00D031AD"/>
    <w:rsid w:val="00D03203"/>
    <w:rsid w:val="00D0486F"/>
    <w:rsid w:val="00D04B5B"/>
    <w:rsid w:val="00D05384"/>
    <w:rsid w:val="00D05EEB"/>
    <w:rsid w:val="00D0632D"/>
    <w:rsid w:val="00D105A2"/>
    <w:rsid w:val="00D11841"/>
    <w:rsid w:val="00D11EAD"/>
    <w:rsid w:val="00D124C3"/>
    <w:rsid w:val="00D12697"/>
    <w:rsid w:val="00D12884"/>
    <w:rsid w:val="00D12F51"/>
    <w:rsid w:val="00D13EB6"/>
    <w:rsid w:val="00D13FD7"/>
    <w:rsid w:val="00D142A9"/>
    <w:rsid w:val="00D14467"/>
    <w:rsid w:val="00D14CC8"/>
    <w:rsid w:val="00D156DE"/>
    <w:rsid w:val="00D15CEA"/>
    <w:rsid w:val="00D15DF9"/>
    <w:rsid w:val="00D16E42"/>
    <w:rsid w:val="00D20A48"/>
    <w:rsid w:val="00D20E13"/>
    <w:rsid w:val="00D21B6F"/>
    <w:rsid w:val="00D21EC2"/>
    <w:rsid w:val="00D2282C"/>
    <w:rsid w:val="00D22D3D"/>
    <w:rsid w:val="00D2420F"/>
    <w:rsid w:val="00D257CF"/>
    <w:rsid w:val="00D25837"/>
    <w:rsid w:val="00D258F7"/>
    <w:rsid w:val="00D25CB2"/>
    <w:rsid w:val="00D265D7"/>
    <w:rsid w:val="00D2698D"/>
    <w:rsid w:val="00D3018C"/>
    <w:rsid w:val="00D30329"/>
    <w:rsid w:val="00D309EC"/>
    <w:rsid w:val="00D3127C"/>
    <w:rsid w:val="00D317C6"/>
    <w:rsid w:val="00D32415"/>
    <w:rsid w:val="00D329A6"/>
    <w:rsid w:val="00D33469"/>
    <w:rsid w:val="00D334BB"/>
    <w:rsid w:val="00D33F78"/>
    <w:rsid w:val="00D3578A"/>
    <w:rsid w:val="00D35DC5"/>
    <w:rsid w:val="00D360FC"/>
    <w:rsid w:val="00D36DA0"/>
    <w:rsid w:val="00D36EF2"/>
    <w:rsid w:val="00D37386"/>
    <w:rsid w:val="00D37804"/>
    <w:rsid w:val="00D37992"/>
    <w:rsid w:val="00D40312"/>
    <w:rsid w:val="00D4103F"/>
    <w:rsid w:val="00D411FF"/>
    <w:rsid w:val="00D413C8"/>
    <w:rsid w:val="00D41FD5"/>
    <w:rsid w:val="00D424AC"/>
    <w:rsid w:val="00D44641"/>
    <w:rsid w:val="00D44B6C"/>
    <w:rsid w:val="00D45C82"/>
    <w:rsid w:val="00D472C4"/>
    <w:rsid w:val="00D477D5"/>
    <w:rsid w:val="00D47A46"/>
    <w:rsid w:val="00D47AE7"/>
    <w:rsid w:val="00D47D2C"/>
    <w:rsid w:val="00D47F63"/>
    <w:rsid w:val="00D5113A"/>
    <w:rsid w:val="00D51BD1"/>
    <w:rsid w:val="00D52823"/>
    <w:rsid w:val="00D53EEB"/>
    <w:rsid w:val="00D54836"/>
    <w:rsid w:val="00D55EB7"/>
    <w:rsid w:val="00D600AE"/>
    <w:rsid w:val="00D60529"/>
    <w:rsid w:val="00D6065F"/>
    <w:rsid w:val="00D60ECC"/>
    <w:rsid w:val="00D61182"/>
    <w:rsid w:val="00D61EC5"/>
    <w:rsid w:val="00D621EB"/>
    <w:rsid w:val="00D62D59"/>
    <w:rsid w:val="00D636B6"/>
    <w:rsid w:val="00D63DCA"/>
    <w:rsid w:val="00D6457B"/>
    <w:rsid w:val="00D65390"/>
    <w:rsid w:val="00D65900"/>
    <w:rsid w:val="00D65D30"/>
    <w:rsid w:val="00D66AA0"/>
    <w:rsid w:val="00D67890"/>
    <w:rsid w:val="00D711B5"/>
    <w:rsid w:val="00D719FA"/>
    <w:rsid w:val="00D71ACD"/>
    <w:rsid w:val="00D7212A"/>
    <w:rsid w:val="00D73089"/>
    <w:rsid w:val="00D730FA"/>
    <w:rsid w:val="00D731DD"/>
    <w:rsid w:val="00D73402"/>
    <w:rsid w:val="00D74365"/>
    <w:rsid w:val="00D7443E"/>
    <w:rsid w:val="00D74443"/>
    <w:rsid w:val="00D75889"/>
    <w:rsid w:val="00D75F42"/>
    <w:rsid w:val="00D769F5"/>
    <w:rsid w:val="00D76B19"/>
    <w:rsid w:val="00D76FCA"/>
    <w:rsid w:val="00D77462"/>
    <w:rsid w:val="00D77E68"/>
    <w:rsid w:val="00D80065"/>
    <w:rsid w:val="00D80106"/>
    <w:rsid w:val="00D80818"/>
    <w:rsid w:val="00D80B14"/>
    <w:rsid w:val="00D80C98"/>
    <w:rsid w:val="00D80ECA"/>
    <w:rsid w:val="00D81874"/>
    <w:rsid w:val="00D81DA9"/>
    <w:rsid w:val="00D81E39"/>
    <w:rsid w:val="00D8363C"/>
    <w:rsid w:val="00D836EE"/>
    <w:rsid w:val="00D8382A"/>
    <w:rsid w:val="00D83D85"/>
    <w:rsid w:val="00D841B9"/>
    <w:rsid w:val="00D844CB"/>
    <w:rsid w:val="00D8549B"/>
    <w:rsid w:val="00D8563A"/>
    <w:rsid w:val="00D859D1"/>
    <w:rsid w:val="00D86BC0"/>
    <w:rsid w:val="00D909B0"/>
    <w:rsid w:val="00D90DA5"/>
    <w:rsid w:val="00D911B3"/>
    <w:rsid w:val="00D913B1"/>
    <w:rsid w:val="00D91800"/>
    <w:rsid w:val="00D9290C"/>
    <w:rsid w:val="00D92F3D"/>
    <w:rsid w:val="00D93BAF"/>
    <w:rsid w:val="00D93D54"/>
    <w:rsid w:val="00D93E86"/>
    <w:rsid w:val="00D93F07"/>
    <w:rsid w:val="00D9433A"/>
    <w:rsid w:val="00D94374"/>
    <w:rsid w:val="00D9558A"/>
    <w:rsid w:val="00D95B85"/>
    <w:rsid w:val="00D962C2"/>
    <w:rsid w:val="00D976AB"/>
    <w:rsid w:val="00D97AC3"/>
    <w:rsid w:val="00DA08C6"/>
    <w:rsid w:val="00DA0BC0"/>
    <w:rsid w:val="00DA1230"/>
    <w:rsid w:val="00DA1E14"/>
    <w:rsid w:val="00DA27E8"/>
    <w:rsid w:val="00DA2ACD"/>
    <w:rsid w:val="00DA2B31"/>
    <w:rsid w:val="00DA44ED"/>
    <w:rsid w:val="00DA459F"/>
    <w:rsid w:val="00DA56AE"/>
    <w:rsid w:val="00DA5EC0"/>
    <w:rsid w:val="00DA6651"/>
    <w:rsid w:val="00DA66FE"/>
    <w:rsid w:val="00DA7A18"/>
    <w:rsid w:val="00DA7A36"/>
    <w:rsid w:val="00DA7C37"/>
    <w:rsid w:val="00DA7D3F"/>
    <w:rsid w:val="00DB0CA2"/>
    <w:rsid w:val="00DB10D7"/>
    <w:rsid w:val="00DB2D17"/>
    <w:rsid w:val="00DB2DCC"/>
    <w:rsid w:val="00DB38F8"/>
    <w:rsid w:val="00DB424D"/>
    <w:rsid w:val="00DB4B26"/>
    <w:rsid w:val="00DB4EBE"/>
    <w:rsid w:val="00DB55CA"/>
    <w:rsid w:val="00DB5D88"/>
    <w:rsid w:val="00DB5D94"/>
    <w:rsid w:val="00DB6B0C"/>
    <w:rsid w:val="00DB6C79"/>
    <w:rsid w:val="00DB6CBE"/>
    <w:rsid w:val="00DB756A"/>
    <w:rsid w:val="00DB7696"/>
    <w:rsid w:val="00DC2A0D"/>
    <w:rsid w:val="00DC345F"/>
    <w:rsid w:val="00DC37C2"/>
    <w:rsid w:val="00DC4051"/>
    <w:rsid w:val="00DC44B7"/>
    <w:rsid w:val="00DC45C8"/>
    <w:rsid w:val="00DC615D"/>
    <w:rsid w:val="00DC6C27"/>
    <w:rsid w:val="00DC7F61"/>
    <w:rsid w:val="00DD01C4"/>
    <w:rsid w:val="00DD099B"/>
    <w:rsid w:val="00DD0A6A"/>
    <w:rsid w:val="00DD0EB9"/>
    <w:rsid w:val="00DD0EBB"/>
    <w:rsid w:val="00DD17BC"/>
    <w:rsid w:val="00DD2ABB"/>
    <w:rsid w:val="00DD3475"/>
    <w:rsid w:val="00DD3640"/>
    <w:rsid w:val="00DD3946"/>
    <w:rsid w:val="00DD3A8D"/>
    <w:rsid w:val="00DD42F7"/>
    <w:rsid w:val="00DD505B"/>
    <w:rsid w:val="00DD51D1"/>
    <w:rsid w:val="00DD5AF4"/>
    <w:rsid w:val="00DD63BE"/>
    <w:rsid w:val="00DD6CA8"/>
    <w:rsid w:val="00DD6E95"/>
    <w:rsid w:val="00DE093B"/>
    <w:rsid w:val="00DE1345"/>
    <w:rsid w:val="00DE1B53"/>
    <w:rsid w:val="00DE1F27"/>
    <w:rsid w:val="00DE2802"/>
    <w:rsid w:val="00DE3814"/>
    <w:rsid w:val="00DE3D7F"/>
    <w:rsid w:val="00DE40F2"/>
    <w:rsid w:val="00DE4139"/>
    <w:rsid w:val="00DE4B0E"/>
    <w:rsid w:val="00DE5441"/>
    <w:rsid w:val="00DE645A"/>
    <w:rsid w:val="00DE7385"/>
    <w:rsid w:val="00DE7401"/>
    <w:rsid w:val="00DE77A1"/>
    <w:rsid w:val="00DE7F49"/>
    <w:rsid w:val="00DF192D"/>
    <w:rsid w:val="00DF27AE"/>
    <w:rsid w:val="00DF3006"/>
    <w:rsid w:val="00DF305B"/>
    <w:rsid w:val="00DF376B"/>
    <w:rsid w:val="00DF4748"/>
    <w:rsid w:val="00DF57D7"/>
    <w:rsid w:val="00DF5A64"/>
    <w:rsid w:val="00DF5C3E"/>
    <w:rsid w:val="00DF6039"/>
    <w:rsid w:val="00DF689D"/>
    <w:rsid w:val="00DF7473"/>
    <w:rsid w:val="00DF7C77"/>
    <w:rsid w:val="00DF7E5A"/>
    <w:rsid w:val="00DF7FE9"/>
    <w:rsid w:val="00E007EA"/>
    <w:rsid w:val="00E00A6C"/>
    <w:rsid w:val="00E00EEF"/>
    <w:rsid w:val="00E016E2"/>
    <w:rsid w:val="00E01DA6"/>
    <w:rsid w:val="00E0370D"/>
    <w:rsid w:val="00E03C37"/>
    <w:rsid w:val="00E03CDF"/>
    <w:rsid w:val="00E05308"/>
    <w:rsid w:val="00E0625C"/>
    <w:rsid w:val="00E06B46"/>
    <w:rsid w:val="00E079D2"/>
    <w:rsid w:val="00E10DEB"/>
    <w:rsid w:val="00E11741"/>
    <w:rsid w:val="00E11A8B"/>
    <w:rsid w:val="00E11F85"/>
    <w:rsid w:val="00E1264F"/>
    <w:rsid w:val="00E12B1E"/>
    <w:rsid w:val="00E1361A"/>
    <w:rsid w:val="00E14858"/>
    <w:rsid w:val="00E14F54"/>
    <w:rsid w:val="00E15352"/>
    <w:rsid w:val="00E153C6"/>
    <w:rsid w:val="00E15572"/>
    <w:rsid w:val="00E1589F"/>
    <w:rsid w:val="00E15F1E"/>
    <w:rsid w:val="00E162D9"/>
    <w:rsid w:val="00E164A4"/>
    <w:rsid w:val="00E16AAC"/>
    <w:rsid w:val="00E1724B"/>
    <w:rsid w:val="00E20254"/>
    <w:rsid w:val="00E21C82"/>
    <w:rsid w:val="00E21EFA"/>
    <w:rsid w:val="00E224B3"/>
    <w:rsid w:val="00E22CFA"/>
    <w:rsid w:val="00E233F9"/>
    <w:rsid w:val="00E24061"/>
    <w:rsid w:val="00E2465A"/>
    <w:rsid w:val="00E24A28"/>
    <w:rsid w:val="00E24B7E"/>
    <w:rsid w:val="00E24DAD"/>
    <w:rsid w:val="00E2597C"/>
    <w:rsid w:val="00E26B00"/>
    <w:rsid w:val="00E26BA8"/>
    <w:rsid w:val="00E279E8"/>
    <w:rsid w:val="00E27F09"/>
    <w:rsid w:val="00E30D17"/>
    <w:rsid w:val="00E310AD"/>
    <w:rsid w:val="00E31F00"/>
    <w:rsid w:val="00E33AB0"/>
    <w:rsid w:val="00E33BEA"/>
    <w:rsid w:val="00E34A81"/>
    <w:rsid w:val="00E3556A"/>
    <w:rsid w:val="00E3620D"/>
    <w:rsid w:val="00E37936"/>
    <w:rsid w:val="00E37CD6"/>
    <w:rsid w:val="00E37DAE"/>
    <w:rsid w:val="00E42053"/>
    <w:rsid w:val="00E43A63"/>
    <w:rsid w:val="00E44380"/>
    <w:rsid w:val="00E44978"/>
    <w:rsid w:val="00E44EBB"/>
    <w:rsid w:val="00E45A84"/>
    <w:rsid w:val="00E45B2A"/>
    <w:rsid w:val="00E471D8"/>
    <w:rsid w:val="00E4793B"/>
    <w:rsid w:val="00E47B32"/>
    <w:rsid w:val="00E503A9"/>
    <w:rsid w:val="00E504CF"/>
    <w:rsid w:val="00E509BB"/>
    <w:rsid w:val="00E518A6"/>
    <w:rsid w:val="00E52279"/>
    <w:rsid w:val="00E52329"/>
    <w:rsid w:val="00E534BF"/>
    <w:rsid w:val="00E5356C"/>
    <w:rsid w:val="00E53CB4"/>
    <w:rsid w:val="00E54EA0"/>
    <w:rsid w:val="00E55244"/>
    <w:rsid w:val="00E55938"/>
    <w:rsid w:val="00E5791A"/>
    <w:rsid w:val="00E579CF"/>
    <w:rsid w:val="00E57E50"/>
    <w:rsid w:val="00E602FD"/>
    <w:rsid w:val="00E623E1"/>
    <w:rsid w:val="00E62579"/>
    <w:rsid w:val="00E6283A"/>
    <w:rsid w:val="00E6295F"/>
    <w:rsid w:val="00E6360A"/>
    <w:rsid w:val="00E64412"/>
    <w:rsid w:val="00E64636"/>
    <w:rsid w:val="00E64C60"/>
    <w:rsid w:val="00E64D61"/>
    <w:rsid w:val="00E64E5D"/>
    <w:rsid w:val="00E654F1"/>
    <w:rsid w:val="00E65812"/>
    <w:rsid w:val="00E65F4A"/>
    <w:rsid w:val="00E660DE"/>
    <w:rsid w:val="00E66AD6"/>
    <w:rsid w:val="00E672F6"/>
    <w:rsid w:val="00E674B9"/>
    <w:rsid w:val="00E67EBE"/>
    <w:rsid w:val="00E70CA9"/>
    <w:rsid w:val="00E70DA6"/>
    <w:rsid w:val="00E71945"/>
    <w:rsid w:val="00E71AD5"/>
    <w:rsid w:val="00E71F73"/>
    <w:rsid w:val="00E72561"/>
    <w:rsid w:val="00E72BEA"/>
    <w:rsid w:val="00E73B5D"/>
    <w:rsid w:val="00E7515B"/>
    <w:rsid w:val="00E7559E"/>
    <w:rsid w:val="00E757F9"/>
    <w:rsid w:val="00E77824"/>
    <w:rsid w:val="00E808CD"/>
    <w:rsid w:val="00E80A0C"/>
    <w:rsid w:val="00E80F49"/>
    <w:rsid w:val="00E824A9"/>
    <w:rsid w:val="00E827D2"/>
    <w:rsid w:val="00E839D0"/>
    <w:rsid w:val="00E83A29"/>
    <w:rsid w:val="00E83B66"/>
    <w:rsid w:val="00E85E43"/>
    <w:rsid w:val="00E90520"/>
    <w:rsid w:val="00E92170"/>
    <w:rsid w:val="00E9262F"/>
    <w:rsid w:val="00E92983"/>
    <w:rsid w:val="00E930AA"/>
    <w:rsid w:val="00E9353E"/>
    <w:rsid w:val="00E93975"/>
    <w:rsid w:val="00E93AF6"/>
    <w:rsid w:val="00E947E7"/>
    <w:rsid w:val="00E952B5"/>
    <w:rsid w:val="00E97520"/>
    <w:rsid w:val="00E97DD8"/>
    <w:rsid w:val="00E97F38"/>
    <w:rsid w:val="00EA1139"/>
    <w:rsid w:val="00EA388E"/>
    <w:rsid w:val="00EA5171"/>
    <w:rsid w:val="00EA5D44"/>
    <w:rsid w:val="00EA5E0A"/>
    <w:rsid w:val="00EA6317"/>
    <w:rsid w:val="00EA6411"/>
    <w:rsid w:val="00EA6429"/>
    <w:rsid w:val="00EA6988"/>
    <w:rsid w:val="00EA6ABC"/>
    <w:rsid w:val="00EA7A84"/>
    <w:rsid w:val="00EB023D"/>
    <w:rsid w:val="00EB0333"/>
    <w:rsid w:val="00EB09A1"/>
    <w:rsid w:val="00EB2184"/>
    <w:rsid w:val="00EB27BA"/>
    <w:rsid w:val="00EB3201"/>
    <w:rsid w:val="00EB3C75"/>
    <w:rsid w:val="00EB4190"/>
    <w:rsid w:val="00EB420F"/>
    <w:rsid w:val="00EB5449"/>
    <w:rsid w:val="00EB61EB"/>
    <w:rsid w:val="00EB6203"/>
    <w:rsid w:val="00EB6386"/>
    <w:rsid w:val="00EB6F60"/>
    <w:rsid w:val="00EB72EC"/>
    <w:rsid w:val="00EB7846"/>
    <w:rsid w:val="00EB7990"/>
    <w:rsid w:val="00EB7B41"/>
    <w:rsid w:val="00EC09F3"/>
    <w:rsid w:val="00EC2FEC"/>
    <w:rsid w:val="00EC32D1"/>
    <w:rsid w:val="00EC530B"/>
    <w:rsid w:val="00EC5330"/>
    <w:rsid w:val="00EC5682"/>
    <w:rsid w:val="00EC5FFF"/>
    <w:rsid w:val="00EC659F"/>
    <w:rsid w:val="00EC6EED"/>
    <w:rsid w:val="00EC7750"/>
    <w:rsid w:val="00EC78C2"/>
    <w:rsid w:val="00EC799D"/>
    <w:rsid w:val="00EC7DC4"/>
    <w:rsid w:val="00ED07E8"/>
    <w:rsid w:val="00ED1A46"/>
    <w:rsid w:val="00ED1C1D"/>
    <w:rsid w:val="00ED501D"/>
    <w:rsid w:val="00ED60AE"/>
    <w:rsid w:val="00ED6F07"/>
    <w:rsid w:val="00ED73CA"/>
    <w:rsid w:val="00ED7967"/>
    <w:rsid w:val="00EE0641"/>
    <w:rsid w:val="00EE0772"/>
    <w:rsid w:val="00EE1237"/>
    <w:rsid w:val="00EE34CD"/>
    <w:rsid w:val="00EE37D4"/>
    <w:rsid w:val="00EE3A45"/>
    <w:rsid w:val="00EE416F"/>
    <w:rsid w:val="00EE4544"/>
    <w:rsid w:val="00EE465F"/>
    <w:rsid w:val="00EE5BE8"/>
    <w:rsid w:val="00EE6670"/>
    <w:rsid w:val="00EE6A5F"/>
    <w:rsid w:val="00EE7713"/>
    <w:rsid w:val="00EF220A"/>
    <w:rsid w:val="00EF3836"/>
    <w:rsid w:val="00EF3D2E"/>
    <w:rsid w:val="00EF4150"/>
    <w:rsid w:val="00EF5138"/>
    <w:rsid w:val="00EF598D"/>
    <w:rsid w:val="00EF5C63"/>
    <w:rsid w:val="00EF5EAB"/>
    <w:rsid w:val="00EF69F5"/>
    <w:rsid w:val="00EF6B59"/>
    <w:rsid w:val="00EF6FAE"/>
    <w:rsid w:val="00EF72C0"/>
    <w:rsid w:val="00EF7AFA"/>
    <w:rsid w:val="00EF7AFB"/>
    <w:rsid w:val="00EF7DEF"/>
    <w:rsid w:val="00F00071"/>
    <w:rsid w:val="00F00146"/>
    <w:rsid w:val="00F00228"/>
    <w:rsid w:val="00F00E33"/>
    <w:rsid w:val="00F01161"/>
    <w:rsid w:val="00F0275B"/>
    <w:rsid w:val="00F029F4"/>
    <w:rsid w:val="00F02E07"/>
    <w:rsid w:val="00F033F0"/>
    <w:rsid w:val="00F0345C"/>
    <w:rsid w:val="00F04633"/>
    <w:rsid w:val="00F07286"/>
    <w:rsid w:val="00F073A4"/>
    <w:rsid w:val="00F07678"/>
    <w:rsid w:val="00F07705"/>
    <w:rsid w:val="00F07751"/>
    <w:rsid w:val="00F1026A"/>
    <w:rsid w:val="00F107EC"/>
    <w:rsid w:val="00F112BE"/>
    <w:rsid w:val="00F11376"/>
    <w:rsid w:val="00F11566"/>
    <w:rsid w:val="00F119D3"/>
    <w:rsid w:val="00F11CFB"/>
    <w:rsid w:val="00F11FFD"/>
    <w:rsid w:val="00F12384"/>
    <w:rsid w:val="00F124FE"/>
    <w:rsid w:val="00F12823"/>
    <w:rsid w:val="00F13017"/>
    <w:rsid w:val="00F1349A"/>
    <w:rsid w:val="00F13A07"/>
    <w:rsid w:val="00F142D7"/>
    <w:rsid w:val="00F148A3"/>
    <w:rsid w:val="00F149C5"/>
    <w:rsid w:val="00F14B37"/>
    <w:rsid w:val="00F14E69"/>
    <w:rsid w:val="00F1629C"/>
    <w:rsid w:val="00F16784"/>
    <w:rsid w:val="00F16C7C"/>
    <w:rsid w:val="00F170D6"/>
    <w:rsid w:val="00F17D89"/>
    <w:rsid w:val="00F2046E"/>
    <w:rsid w:val="00F2127E"/>
    <w:rsid w:val="00F2255B"/>
    <w:rsid w:val="00F2289C"/>
    <w:rsid w:val="00F22A18"/>
    <w:rsid w:val="00F22A74"/>
    <w:rsid w:val="00F23B37"/>
    <w:rsid w:val="00F240A7"/>
    <w:rsid w:val="00F24100"/>
    <w:rsid w:val="00F24970"/>
    <w:rsid w:val="00F249DA"/>
    <w:rsid w:val="00F24AFD"/>
    <w:rsid w:val="00F24E37"/>
    <w:rsid w:val="00F25425"/>
    <w:rsid w:val="00F2620D"/>
    <w:rsid w:val="00F278DE"/>
    <w:rsid w:val="00F27BCC"/>
    <w:rsid w:val="00F27DC1"/>
    <w:rsid w:val="00F3051D"/>
    <w:rsid w:val="00F30D67"/>
    <w:rsid w:val="00F30E6B"/>
    <w:rsid w:val="00F3128F"/>
    <w:rsid w:val="00F3164F"/>
    <w:rsid w:val="00F31FE8"/>
    <w:rsid w:val="00F32485"/>
    <w:rsid w:val="00F33755"/>
    <w:rsid w:val="00F3398F"/>
    <w:rsid w:val="00F346B0"/>
    <w:rsid w:val="00F3478A"/>
    <w:rsid w:val="00F353A3"/>
    <w:rsid w:val="00F35EC2"/>
    <w:rsid w:val="00F368AB"/>
    <w:rsid w:val="00F37A0E"/>
    <w:rsid w:val="00F37CE5"/>
    <w:rsid w:val="00F40B36"/>
    <w:rsid w:val="00F41F54"/>
    <w:rsid w:val="00F424B6"/>
    <w:rsid w:val="00F43005"/>
    <w:rsid w:val="00F43BBC"/>
    <w:rsid w:val="00F43C10"/>
    <w:rsid w:val="00F45493"/>
    <w:rsid w:val="00F45CF5"/>
    <w:rsid w:val="00F47579"/>
    <w:rsid w:val="00F50CDE"/>
    <w:rsid w:val="00F51115"/>
    <w:rsid w:val="00F515EE"/>
    <w:rsid w:val="00F52A51"/>
    <w:rsid w:val="00F53A12"/>
    <w:rsid w:val="00F542BE"/>
    <w:rsid w:val="00F549E3"/>
    <w:rsid w:val="00F54DF3"/>
    <w:rsid w:val="00F55F46"/>
    <w:rsid w:val="00F56192"/>
    <w:rsid w:val="00F56D5C"/>
    <w:rsid w:val="00F57F9B"/>
    <w:rsid w:val="00F57FBB"/>
    <w:rsid w:val="00F610E0"/>
    <w:rsid w:val="00F61209"/>
    <w:rsid w:val="00F617A2"/>
    <w:rsid w:val="00F6200B"/>
    <w:rsid w:val="00F62DE4"/>
    <w:rsid w:val="00F6309F"/>
    <w:rsid w:val="00F6327C"/>
    <w:rsid w:val="00F63E51"/>
    <w:rsid w:val="00F65BF0"/>
    <w:rsid w:val="00F65C6A"/>
    <w:rsid w:val="00F66549"/>
    <w:rsid w:val="00F67451"/>
    <w:rsid w:val="00F67C3D"/>
    <w:rsid w:val="00F67F3E"/>
    <w:rsid w:val="00F67F82"/>
    <w:rsid w:val="00F707FC"/>
    <w:rsid w:val="00F7298E"/>
    <w:rsid w:val="00F72B2B"/>
    <w:rsid w:val="00F73831"/>
    <w:rsid w:val="00F738B9"/>
    <w:rsid w:val="00F76CEA"/>
    <w:rsid w:val="00F778FB"/>
    <w:rsid w:val="00F80103"/>
    <w:rsid w:val="00F80333"/>
    <w:rsid w:val="00F80D87"/>
    <w:rsid w:val="00F811C2"/>
    <w:rsid w:val="00F823D7"/>
    <w:rsid w:val="00F824AA"/>
    <w:rsid w:val="00F82D80"/>
    <w:rsid w:val="00F84C7F"/>
    <w:rsid w:val="00F85CDC"/>
    <w:rsid w:val="00F87814"/>
    <w:rsid w:val="00F93528"/>
    <w:rsid w:val="00F93777"/>
    <w:rsid w:val="00F93EE9"/>
    <w:rsid w:val="00F941D0"/>
    <w:rsid w:val="00F94A75"/>
    <w:rsid w:val="00F951D1"/>
    <w:rsid w:val="00F96D66"/>
    <w:rsid w:val="00F96F9E"/>
    <w:rsid w:val="00F97565"/>
    <w:rsid w:val="00F97F3A"/>
    <w:rsid w:val="00FA01E8"/>
    <w:rsid w:val="00FA0360"/>
    <w:rsid w:val="00FA089D"/>
    <w:rsid w:val="00FA1BB8"/>
    <w:rsid w:val="00FA1F9E"/>
    <w:rsid w:val="00FA3508"/>
    <w:rsid w:val="00FA351D"/>
    <w:rsid w:val="00FA40CD"/>
    <w:rsid w:val="00FA4A63"/>
    <w:rsid w:val="00FA51C2"/>
    <w:rsid w:val="00FA5523"/>
    <w:rsid w:val="00FA59B3"/>
    <w:rsid w:val="00FA62E2"/>
    <w:rsid w:val="00FA6302"/>
    <w:rsid w:val="00FA638E"/>
    <w:rsid w:val="00FA6646"/>
    <w:rsid w:val="00FB1138"/>
    <w:rsid w:val="00FB14C8"/>
    <w:rsid w:val="00FB160E"/>
    <w:rsid w:val="00FB271A"/>
    <w:rsid w:val="00FB29DC"/>
    <w:rsid w:val="00FB2C3C"/>
    <w:rsid w:val="00FB3001"/>
    <w:rsid w:val="00FB48A4"/>
    <w:rsid w:val="00FB4F2C"/>
    <w:rsid w:val="00FB55B7"/>
    <w:rsid w:val="00FB5A00"/>
    <w:rsid w:val="00FB5B56"/>
    <w:rsid w:val="00FB60BE"/>
    <w:rsid w:val="00FB6255"/>
    <w:rsid w:val="00FB63B5"/>
    <w:rsid w:val="00FB6AAF"/>
    <w:rsid w:val="00FB77C6"/>
    <w:rsid w:val="00FB7C2C"/>
    <w:rsid w:val="00FC1032"/>
    <w:rsid w:val="00FC1595"/>
    <w:rsid w:val="00FC160F"/>
    <w:rsid w:val="00FC1DA3"/>
    <w:rsid w:val="00FC1F41"/>
    <w:rsid w:val="00FC3AB8"/>
    <w:rsid w:val="00FC3B66"/>
    <w:rsid w:val="00FC5EF3"/>
    <w:rsid w:val="00FC6515"/>
    <w:rsid w:val="00FC6758"/>
    <w:rsid w:val="00FC6858"/>
    <w:rsid w:val="00FC69CF"/>
    <w:rsid w:val="00FC6CA9"/>
    <w:rsid w:val="00FC6F9A"/>
    <w:rsid w:val="00FC71B6"/>
    <w:rsid w:val="00FD04FD"/>
    <w:rsid w:val="00FD07CE"/>
    <w:rsid w:val="00FD0D7F"/>
    <w:rsid w:val="00FD1C04"/>
    <w:rsid w:val="00FD1D67"/>
    <w:rsid w:val="00FD2719"/>
    <w:rsid w:val="00FD4F8B"/>
    <w:rsid w:val="00FD51A4"/>
    <w:rsid w:val="00FD5A2F"/>
    <w:rsid w:val="00FD6527"/>
    <w:rsid w:val="00FD6C47"/>
    <w:rsid w:val="00FD77E5"/>
    <w:rsid w:val="00FD7F51"/>
    <w:rsid w:val="00FE0011"/>
    <w:rsid w:val="00FE03D4"/>
    <w:rsid w:val="00FE04B6"/>
    <w:rsid w:val="00FE04DA"/>
    <w:rsid w:val="00FE09B7"/>
    <w:rsid w:val="00FE1B48"/>
    <w:rsid w:val="00FE3230"/>
    <w:rsid w:val="00FE3C74"/>
    <w:rsid w:val="00FE3C96"/>
    <w:rsid w:val="00FE3E16"/>
    <w:rsid w:val="00FE5248"/>
    <w:rsid w:val="00FE5B95"/>
    <w:rsid w:val="00FE5EB2"/>
    <w:rsid w:val="00FE617F"/>
    <w:rsid w:val="00FE6D0A"/>
    <w:rsid w:val="00FE6E98"/>
    <w:rsid w:val="00FE7084"/>
    <w:rsid w:val="00FE7222"/>
    <w:rsid w:val="00FE7267"/>
    <w:rsid w:val="00FF02DA"/>
    <w:rsid w:val="00FF0A8F"/>
    <w:rsid w:val="00FF0D2D"/>
    <w:rsid w:val="00FF17F9"/>
    <w:rsid w:val="00FF1922"/>
    <w:rsid w:val="00FF25C8"/>
    <w:rsid w:val="00FF306A"/>
    <w:rsid w:val="00FF3299"/>
    <w:rsid w:val="00FF3467"/>
    <w:rsid w:val="00FF379A"/>
    <w:rsid w:val="00FF39D9"/>
    <w:rsid w:val="00FF4BDF"/>
    <w:rsid w:val="00FF4D97"/>
    <w:rsid w:val="00FF536B"/>
    <w:rsid w:val="00FF5BF8"/>
    <w:rsid w:val="00FF61DF"/>
    <w:rsid w:val="00FF6791"/>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B5000"/>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4C45E8"/>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0"/>
    <w:next w:val="a0"/>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
    <w:link w:val="10"/>
    <w:rPr>
      <w:rFonts w:ascii="Arial" w:eastAsia="MS Gothic" w:hAnsi="Arial"/>
      <w:b/>
      <w:kern w:val="28"/>
      <w:sz w:val="32"/>
      <w:lang w:val="en-GB" w:eastAsia="x-none"/>
    </w:rPr>
  </w:style>
  <w:style w:type="character" w:customStyle="1" w:styleId="21">
    <w:name w:val="标题 2 字符"/>
    <w:aliases w:val="DO NOT USE_h2 字符,h2 字符,h21 字符,H2 字符,Head2A 字符,2 字符,UNDERRUBRIK 1-2 字符"/>
    <w:link w:val="20"/>
    <w:rsid w:val="004C45E8"/>
    <w:rPr>
      <w:rFonts w:ascii="Arial" w:eastAsia="MS Gothic" w:hAnsi="Arial"/>
      <w:b/>
      <w:sz w:val="28"/>
      <w:lang w:val="x-none"/>
    </w:rPr>
  </w:style>
  <w:style w:type="character" w:customStyle="1" w:styleId="50">
    <w:name w:val="标题 5 字符"/>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MS Mincho" w:hAnsi="Arial"/>
      <w:b/>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题注 字符"/>
    <w:link w:val="a6"/>
    <w:qFormat/>
    <w:rPr>
      <w:rFonts w:ascii="Times New Roman" w:eastAsia="MS Gothic" w:hAnsi="Times New Roman"/>
      <w:b/>
      <w:sz w:val="24"/>
      <w:lang w:val="en-GB"/>
    </w:rPr>
  </w:style>
  <w:style w:type="paragraph" w:customStyle="1" w:styleId="Reference">
    <w:name w:val="Reference"/>
    <w:basedOn w:val="a0"/>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批注文字 字符"/>
    <w:link w:val="aa"/>
    <w:semiHidden/>
    <w:rPr>
      <w:rFonts w:ascii="Times New Roman" w:eastAsia="MS Gothic"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页脚 字符"/>
    <w:link w:val="ae"/>
    <w:uiPriority w:val="99"/>
    <w:rPr>
      <w:rFonts w:ascii="Times New Roman" w:eastAsia="MS Gothic" w:hAnsi="Times New Roman"/>
      <w:sz w:val="24"/>
      <w:lang w:val="en-GB"/>
    </w:rPr>
  </w:style>
  <w:style w:type="paragraph" w:customStyle="1" w:styleId="af0">
    <w:name w:val="スタイル 数式"/>
    <w:basedOn w:val="a0"/>
    <w:pPr>
      <w:ind w:firstLine="720"/>
    </w:pPr>
    <w:rPr>
      <w:rFonts w:cs="MS Mincho"/>
    </w:rPr>
  </w:style>
  <w:style w:type="table" w:styleId="af1">
    <w:name w:val="Table Grid"/>
    <w:basedOn w:val="a2"/>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pPr>
      <w:snapToGrid/>
      <w:spacing w:after="120" w:afterAutospacing="0"/>
    </w:pPr>
    <w:rPr>
      <w:rFonts w:eastAsia="MS Mincho"/>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0"/>
    <w:next w:val="a0"/>
    <w:link w:val="af4"/>
    <w:uiPriority w:val="29"/>
    <w:qFormat/>
    <w:rPr>
      <w:i/>
      <w:iCs/>
      <w:color w:val="000000"/>
      <w:lang w:eastAsia="x-none"/>
    </w:rPr>
  </w:style>
  <w:style w:type="character" w:customStyle="1" w:styleId="af4">
    <w:name w:val="引用 字符"/>
    <w:link w:val="af3"/>
    <w:uiPriority w:val="29"/>
    <w:rPr>
      <w:rFonts w:ascii="Times New Roman" w:eastAsia="MS Gothic" w:hAnsi="Times New Roman"/>
      <w:i/>
      <w:iCs/>
      <w:color w:val="000000"/>
      <w:sz w:val="24"/>
      <w:lang w:val="en-GB"/>
    </w:rPr>
  </w:style>
  <w:style w:type="character" w:styleId="af5">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pPr>
      <w:numPr>
        <w:ilvl w:val="2"/>
      </w:numPr>
      <w:ind w:left="250" w:hangingChars="250" w:hanging="250"/>
    </w:pPr>
  </w:style>
  <w:style w:type="paragraph" w:styleId="af6">
    <w:name w:val="Revision"/>
    <w:hidden/>
    <w:uiPriority w:val="99"/>
    <w:semiHidden/>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6"/>
    <w:link w:val="af8"/>
    <w:qFormat/>
    <w:pPr>
      <w:jc w:val="center"/>
    </w:pPr>
  </w:style>
  <w:style w:type="character" w:customStyle="1" w:styleId="af8">
    <w:name w:val="図表 (文字)"/>
    <w:basedOn w:val="a7"/>
    <w:link w:val="af7"/>
    <w:rPr>
      <w:rFonts w:ascii="Times New Roman" w:eastAsia="MS Gothic" w:hAnsi="Times New Roman"/>
      <w:b/>
      <w:sz w:val="24"/>
      <w:lang w:val="en-GB"/>
    </w:rPr>
  </w:style>
  <w:style w:type="paragraph" w:styleId="af9">
    <w:name w:val="Document Map"/>
    <w:basedOn w:val="a0"/>
    <w:semiHidden/>
    <w:pPr>
      <w:shd w:val="clear" w:color="auto" w:fill="000080"/>
    </w:pPr>
    <w:rPr>
      <w:rFonts w:ascii="Tahoma" w:hAnsi="Tahoma" w:cs="Tahoma"/>
      <w:sz w:val="20"/>
    </w:rPr>
  </w:style>
  <w:style w:type="table" w:styleId="-6">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MS Gothic" w:hAnsi="Times New Roman"/>
      <w:b/>
      <w:i/>
      <w:sz w:val="24"/>
      <w:lang w:val="x-none" w:eastAsia="x-none"/>
    </w:rPr>
  </w:style>
  <w:style w:type="paragraph" w:styleId="afa">
    <w:name w:val="Plain Text"/>
    <w:basedOn w:val="a0"/>
    <w:link w:val="afb"/>
    <w:uiPriority w:val="99"/>
    <w:semiHidden/>
    <w:unhideWhenUsed/>
    <w:pPr>
      <w:snapToGrid/>
      <w:spacing w:after="0" w:afterAutospacing="0"/>
      <w:jc w:val="left"/>
    </w:pPr>
    <w:rPr>
      <w:rFonts w:ascii="MS Gothic" w:hAnsi="MS Gothic"/>
      <w:sz w:val="20"/>
      <w:lang w:val="x-none" w:eastAsia="x-none"/>
    </w:rPr>
  </w:style>
  <w:style w:type="character" w:customStyle="1" w:styleId="afb">
    <w:name w:val="纯文本 字符"/>
    <w:link w:val="afa"/>
    <w:uiPriority w:val="99"/>
    <w:semiHidden/>
    <w:rPr>
      <w:rFonts w:ascii="MS Gothic" w:eastAsia="MS Gothic" w:hAnsi="MS Gothic" w:cs="MS PGothic"/>
    </w:rPr>
  </w:style>
  <w:style w:type="character" w:styleId="afc">
    <w:name w:val="Subtle Reference"/>
    <w:uiPriority w:val="31"/>
    <w:qFormat/>
    <w:rsid w:val="00F96F9E"/>
    <w:rPr>
      <w:smallCaps/>
      <w:color w:val="C0504D"/>
      <w:u w:val="single"/>
    </w:rPr>
  </w:style>
  <w:style w:type="paragraph" w:customStyle="1" w:styleId="EQ">
    <w:name w:val="EQ"/>
    <w:basedOn w:val="a0"/>
    <w:next w:val="a0"/>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numbere,リスト段落"/>
    <w:basedOn w:val="a0"/>
    <w:link w:val="afd"/>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MS Gothic"/>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宋体"/>
      <w:sz w:val="20"/>
      <w:lang w:eastAsia="x-none"/>
    </w:rPr>
  </w:style>
  <w:style w:type="character" w:customStyle="1" w:styleId="NOZchn">
    <w:name w:val="NO Zchn"/>
    <w:link w:val="NO"/>
    <w:rsid w:val="0027478F"/>
    <w:rPr>
      <w:rFonts w:ascii="Times New Roman" w:eastAsia="宋体" w:hAnsi="Times New Roman"/>
      <w:lang w:val="en-GB" w:eastAsia="x-none"/>
    </w:rPr>
  </w:style>
  <w:style w:type="paragraph" w:styleId="afe">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rsid w:val="00316521"/>
    <w:pPr>
      <w:keepNext/>
      <w:keepLines/>
      <w:snapToGrid/>
      <w:spacing w:before="60" w:after="180" w:afterAutospacing="0"/>
      <w:jc w:val="center"/>
    </w:pPr>
    <w:rPr>
      <w:rFonts w:ascii="Arial" w:eastAsia="宋体" w:hAnsi="Arial"/>
      <w:b/>
      <w:sz w:val="20"/>
      <w:lang w:eastAsia="en-US"/>
    </w:rPr>
  </w:style>
  <w:style w:type="character" w:customStyle="1" w:styleId="THChar">
    <w:name w:val="TH Char"/>
    <w:basedOn w:val="a1"/>
    <w:link w:val="TH"/>
    <w:rsid w:val="00316521"/>
    <w:rPr>
      <w:rFonts w:ascii="Arial" w:eastAsia="宋体" w:hAnsi="Arial"/>
      <w:b/>
      <w:lang w:val="en-GB" w:eastAsia="en-US"/>
    </w:rPr>
  </w:style>
  <w:style w:type="table" w:styleId="2-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ff">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0">
    <w:name w:val="FollowedHyperlink"/>
    <w:basedOn w:val="a1"/>
    <w:uiPriority w:val="99"/>
    <w:semiHidden/>
    <w:unhideWhenUsed/>
    <w:rsid w:val="00B423F0"/>
    <w:rPr>
      <w:color w:val="800080" w:themeColor="followedHyperlink"/>
      <w:u w:val="single"/>
    </w:rPr>
  </w:style>
  <w:style w:type="character" w:styleId="aff1">
    <w:name w:val="Emphasis"/>
    <w:uiPriority w:val="20"/>
    <w:qFormat/>
    <w:rsid w:val="00D67890"/>
    <w:rPr>
      <w:i/>
      <w:iCs/>
    </w:rPr>
  </w:style>
  <w:style w:type="character" w:customStyle="1" w:styleId="af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uiPriority w:val="34"/>
    <w:qFormat/>
    <w:rsid w:val="002D023F"/>
    <w:rPr>
      <w:rFonts w:ascii="Times New Roman" w:eastAsia="MS Gothic" w:hAnsi="Times New Roman"/>
      <w:sz w:val="24"/>
      <w:lang w:val="en-GB"/>
    </w:rPr>
  </w:style>
  <w:style w:type="paragraph" w:customStyle="1" w:styleId="Proposal-Observation">
    <w:name w:val="Proposal-Observation"/>
    <w:basedOn w:val="a"/>
    <w:link w:val="Proposal-Observation0"/>
    <w:qFormat/>
    <w:rsid w:val="00F353A3"/>
    <w:pPr>
      <w:spacing w:before="120" w:after="220"/>
      <w:ind w:left="360" w:rightChars="100" w:right="100"/>
    </w:pPr>
    <w:rPr>
      <w:b/>
      <w:bCs/>
      <w:i/>
      <w:lang w:val="en-US" w:eastAsia="zh-CN"/>
    </w:rPr>
  </w:style>
  <w:style w:type="character" w:customStyle="1" w:styleId="Proposal-Observation0">
    <w:name w:val="Proposal-Observation (文字)"/>
    <w:basedOn w:val="afd"/>
    <w:link w:val="Proposal-Observation"/>
    <w:rsid w:val="00F353A3"/>
    <w:rPr>
      <w:rFonts w:ascii="Times New Roman" w:eastAsia="MS Gothic" w:hAnsi="Times New Roman"/>
      <w:b/>
      <w:bCs/>
      <w:i/>
      <w:sz w:val="24"/>
      <w:lang w:val="en-GB" w:eastAsia="zh-CN"/>
    </w:rPr>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paragraph" w:customStyle="1" w:styleId="3GPPText">
    <w:name w:val="3GPP Text"/>
    <w:basedOn w:val="a0"/>
    <w:link w:val="3GPPTextChar"/>
    <w:qFormat/>
    <w:rsid w:val="006B7D58"/>
    <w:pPr>
      <w:overflowPunct w:val="0"/>
      <w:autoSpaceDE w:val="0"/>
      <w:autoSpaceDN w:val="0"/>
      <w:adjustRightInd w:val="0"/>
      <w:snapToGrid/>
      <w:spacing w:before="120" w:after="120" w:afterAutospacing="0"/>
      <w:textAlignment w:val="baseline"/>
    </w:pPr>
    <w:rPr>
      <w:rFonts w:eastAsia="宋体"/>
      <w:sz w:val="22"/>
      <w:lang w:val="en-US" w:eastAsia="en-US"/>
    </w:rPr>
  </w:style>
  <w:style w:type="character" w:customStyle="1" w:styleId="3GPPTextChar">
    <w:name w:val="3GPP Text Char"/>
    <w:link w:val="3GPPText"/>
    <w:qFormat/>
    <w:rsid w:val="006B7D58"/>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975183517">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55514472">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850754462">
          <w:marLeft w:val="80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210192771">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2131315263">
          <w:marLeft w:val="806"/>
          <w:marRight w:val="0"/>
          <w:marTop w:val="75"/>
          <w:marBottom w:val="0"/>
          <w:divBdr>
            <w:top w:val="none" w:sz="0" w:space="0" w:color="auto"/>
            <w:left w:val="none" w:sz="0" w:space="0" w:color="auto"/>
            <w:bottom w:val="none" w:sz="0" w:space="0" w:color="auto"/>
            <w:right w:val="none" w:sz="0" w:space="0" w:color="auto"/>
          </w:divBdr>
        </w:div>
        <w:div w:id="1128352528">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 w:id="858096">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1394769734">
          <w:marLeft w:val="135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76445227">
          <w:marLeft w:val="2434"/>
          <w:marRight w:val="0"/>
          <w:marTop w:val="7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2420</Words>
  <Characters>13794</Characters>
  <Application>Microsoft Office Word</Application>
  <DocSecurity>0</DocSecurity>
  <Lines>114</Lines>
  <Paragraphs>32</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16182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
  <cp:keywords/>
  <dc:description/>
  <cp:lastModifiedBy/>
  <cp:revision>1</cp:revision>
  <dcterms:created xsi:type="dcterms:W3CDTF">2013-08-09T08:26:00Z</dcterms:created>
  <dcterms:modified xsi:type="dcterms:W3CDTF">2022-11-07T03:16:00Z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ies>
</file>